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2B577" w14:textId="77777777" w:rsidR="005860C4" w:rsidRDefault="005860C4" w:rsidP="005860C4">
      <w:pPr>
        <w:rPr>
          <w:lang w:val="en-US"/>
        </w:rPr>
      </w:pPr>
    </w:p>
    <w:p w14:paraId="2BF87DDC" w14:textId="77777777" w:rsidR="005860C4" w:rsidRPr="005946B8" w:rsidRDefault="00DC7A01" w:rsidP="001352F3">
      <w:pPr>
        <w:spacing w:before="60" w:after="60" w:line="240" w:lineRule="auto"/>
        <w:rPr>
          <w:b/>
          <w:color w:val="003399"/>
          <w:sz w:val="22"/>
          <w:szCs w:val="22"/>
          <w:u w:val="single"/>
          <w:lang w:val="en-US"/>
        </w:rPr>
      </w:pPr>
      <w:r w:rsidRPr="00DC7A01">
        <w:rPr>
          <w:b/>
          <w:color w:val="003399"/>
          <w:sz w:val="22"/>
          <w:szCs w:val="22"/>
          <w:u w:val="single"/>
          <w:lang w:val="en-US"/>
        </w:rPr>
        <w:t>Guiding principle</w:t>
      </w:r>
      <w:r w:rsidR="00D91F02">
        <w:rPr>
          <w:b/>
          <w:color w:val="003399"/>
          <w:sz w:val="22"/>
          <w:szCs w:val="22"/>
          <w:u w:val="single"/>
          <w:lang w:val="en-US"/>
        </w:rPr>
        <w:t>s</w:t>
      </w:r>
      <w:r w:rsidR="005860C4" w:rsidRPr="005946B8">
        <w:rPr>
          <w:b/>
          <w:color w:val="003399"/>
          <w:sz w:val="22"/>
          <w:szCs w:val="22"/>
          <w:u w:val="single"/>
          <w:lang w:val="en-US"/>
        </w:rPr>
        <w:t>:</w:t>
      </w:r>
    </w:p>
    <w:p w14:paraId="77011C69" w14:textId="77777777" w:rsidR="005860C4" w:rsidRDefault="005860C4" w:rsidP="001352F3">
      <w:pPr>
        <w:spacing w:before="60" w:after="60" w:line="240" w:lineRule="auto"/>
        <w:rPr>
          <w:lang w:val="en-US"/>
        </w:rPr>
      </w:pPr>
    </w:p>
    <w:p w14:paraId="00ABF0E5" w14:textId="77777777" w:rsidR="00030E48" w:rsidRDefault="00030E48" w:rsidP="00DC7A01">
      <w:pPr>
        <w:spacing w:line="240" w:lineRule="auto"/>
        <w:jc w:val="both"/>
        <w:rPr>
          <w:lang w:val="en-US" w:eastAsia="fr-BE"/>
        </w:rPr>
      </w:pPr>
      <w:r>
        <w:rPr>
          <w:lang w:val="en-US" w:eastAsia="fr-BE"/>
        </w:rPr>
        <w:t xml:space="preserve">During the implementation of projects funded in the framework of </w:t>
      </w:r>
      <w:proofErr w:type="spellStart"/>
      <w:r w:rsidRPr="00030E48">
        <w:rPr>
          <w:lang w:val="en-US" w:eastAsia="fr-BE"/>
        </w:rPr>
        <w:t>Interreg</w:t>
      </w:r>
      <w:proofErr w:type="spellEnd"/>
      <w:r w:rsidRPr="00030E48">
        <w:rPr>
          <w:lang w:val="en-US" w:eastAsia="fr-BE"/>
        </w:rPr>
        <w:t xml:space="preserve"> V-A EMR</w:t>
      </w:r>
      <w:r>
        <w:rPr>
          <w:lang w:val="en-US" w:eastAsia="fr-BE"/>
        </w:rPr>
        <w:t xml:space="preserve">, unforeseen situations may occur that will trigger the need for modifications to the approved application form, to the partnership or to any other official documents that have been signed by the LP on behalf of the consortium. The </w:t>
      </w:r>
      <w:proofErr w:type="spellStart"/>
      <w:r>
        <w:rPr>
          <w:lang w:val="en-US" w:eastAsia="fr-BE"/>
        </w:rPr>
        <w:t>Programme</w:t>
      </w:r>
      <w:proofErr w:type="spellEnd"/>
      <w:r>
        <w:rPr>
          <w:lang w:val="en-US" w:eastAsia="fr-BE"/>
        </w:rPr>
        <w:t xml:space="preserve"> bodies encourage consortia to keep changes to a minimum and apply them only in well justified cases. </w:t>
      </w:r>
      <w:r w:rsidR="005056A5">
        <w:rPr>
          <w:lang w:val="en-US" w:eastAsia="fr-BE"/>
        </w:rPr>
        <w:t xml:space="preserve">In this sense, a set of guidelines has been compiled at </w:t>
      </w:r>
      <w:proofErr w:type="spellStart"/>
      <w:r w:rsidR="005056A5">
        <w:rPr>
          <w:lang w:val="en-US" w:eastAsia="fr-BE"/>
        </w:rPr>
        <w:t>Programme</w:t>
      </w:r>
      <w:proofErr w:type="spellEnd"/>
      <w:r w:rsidR="005056A5">
        <w:rPr>
          <w:lang w:val="en-US" w:eastAsia="fr-BE"/>
        </w:rPr>
        <w:t xml:space="preserve"> level, allowing </w:t>
      </w:r>
      <w:r w:rsidR="00501387">
        <w:rPr>
          <w:lang w:val="en-US" w:eastAsia="fr-BE"/>
        </w:rPr>
        <w:t>Lead Partners (LP</w:t>
      </w:r>
      <w:r w:rsidR="005056A5">
        <w:rPr>
          <w:lang w:val="en-US" w:eastAsia="fr-BE"/>
        </w:rPr>
        <w:t>s</w:t>
      </w:r>
      <w:r w:rsidR="00501387">
        <w:rPr>
          <w:lang w:val="en-US" w:eastAsia="fr-BE"/>
        </w:rPr>
        <w:t>)</w:t>
      </w:r>
      <w:r w:rsidR="005056A5">
        <w:rPr>
          <w:lang w:val="en-US" w:eastAsia="fr-BE"/>
        </w:rPr>
        <w:t xml:space="preserve"> to take the necessary steps when changes are required. </w:t>
      </w:r>
    </w:p>
    <w:p w14:paraId="5F452156" w14:textId="77777777" w:rsidR="00B825DB" w:rsidRDefault="00B825DB" w:rsidP="00DC7A01">
      <w:pPr>
        <w:spacing w:line="240" w:lineRule="auto"/>
        <w:jc w:val="both"/>
        <w:rPr>
          <w:lang w:val="en-US" w:eastAsia="fr-BE"/>
        </w:rPr>
      </w:pPr>
    </w:p>
    <w:p w14:paraId="7A1CB728" w14:textId="77777777" w:rsidR="0011487F" w:rsidRDefault="0011487F" w:rsidP="00DC7A01">
      <w:pPr>
        <w:spacing w:line="240" w:lineRule="auto"/>
        <w:jc w:val="both"/>
        <w:rPr>
          <w:lang w:val="en-US" w:eastAsia="fr-BE"/>
        </w:rPr>
      </w:pPr>
      <w:r>
        <w:rPr>
          <w:lang w:val="en-US" w:eastAsia="fr-BE"/>
        </w:rPr>
        <w:t xml:space="preserve">All changes requested will be judged on a case by case basis and recommendations will be made accordingly. </w:t>
      </w:r>
    </w:p>
    <w:p w14:paraId="3AAB79CF" w14:textId="77777777" w:rsidR="00C86B14" w:rsidRDefault="00C86B14" w:rsidP="00DC7A01">
      <w:pPr>
        <w:spacing w:line="240" w:lineRule="auto"/>
        <w:jc w:val="both"/>
        <w:rPr>
          <w:lang w:val="en-US" w:eastAsia="fr-BE"/>
        </w:rPr>
      </w:pPr>
    </w:p>
    <w:p w14:paraId="5F6CD2D6" w14:textId="4373BD9F" w:rsidR="00C86B14" w:rsidRPr="00C86B14" w:rsidRDefault="00C86B14" w:rsidP="00C86B14">
      <w:pPr>
        <w:pStyle w:val="Kop1"/>
        <w:numPr>
          <w:ilvl w:val="0"/>
          <w:numId w:val="0"/>
        </w:numPr>
        <w:rPr>
          <w:color w:val="003399"/>
          <w:sz w:val="22"/>
          <w:szCs w:val="22"/>
          <w:u w:val="single"/>
          <w:lang w:val="en-US"/>
        </w:rPr>
      </w:pPr>
      <w:r w:rsidRPr="00C86B14">
        <w:rPr>
          <w:color w:val="003399"/>
          <w:sz w:val="22"/>
          <w:szCs w:val="22"/>
          <w:u w:val="single"/>
          <w:lang w:val="en-US"/>
        </w:rPr>
        <w:t>Recommendation</w:t>
      </w:r>
      <w:r w:rsidR="00692826">
        <w:rPr>
          <w:color w:val="003399"/>
          <w:sz w:val="22"/>
          <w:szCs w:val="22"/>
          <w:u w:val="single"/>
          <w:lang w:val="en-US"/>
        </w:rPr>
        <w:t>s</w:t>
      </w:r>
      <w:r w:rsidRPr="00C86B14">
        <w:rPr>
          <w:color w:val="003399"/>
          <w:sz w:val="22"/>
          <w:szCs w:val="22"/>
          <w:u w:val="single"/>
          <w:lang w:val="en-US"/>
        </w:rPr>
        <w:t xml:space="preserve"> before submitting a change request</w:t>
      </w:r>
    </w:p>
    <w:p w14:paraId="6CE1575F" w14:textId="77777777" w:rsidR="00C86B14" w:rsidRPr="00C86B14" w:rsidRDefault="00C86B14" w:rsidP="00C86B14">
      <w:pPr>
        <w:spacing w:line="240" w:lineRule="auto"/>
        <w:jc w:val="both"/>
        <w:rPr>
          <w:lang w:val="en-US" w:eastAsia="fr-BE"/>
        </w:rPr>
      </w:pPr>
    </w:p>
    <w:p w14:paraId="1BE1CC7A" w14:textId="3C895537" w:rsidR="00C86B14" w:rsidRPr="00C86B14" w:rsidRDefault="00C86B14" w:rsidP="00C86B14">
      <w:pPr>
        <w:spacing w:line="240" w:lineRule="auto"/>
        <w:jc w:val="both"/>
        <w:rPr>
          <w:lang w:val="en-US" w:eastAsia="fr-BE"/>
        </w:rPr>
      </w:pPr>
      <w:r w:rsidRPr="00C86B14">
        <w:rPr>
          <w:lang w:val="en-US" w:eastAsia="fr-BE"/>
        </w:rPr>
        <w:t xml:space="preserve">The start-up phase of the project demands a lot of energy from all parts (beneficiaries and </w:t>
      </w:r>
      <w:proofErr w:type="spellStart"/>
      <w:r w:rsidRPr="00C86B14">
        <w:rPr>
          <w:lang w:val="en-US" w:eastAsia="fr-BE"/>
        </w:rPr>
        <w:t>Programme</w:t>
      </w:r>
      <w:proofErr w:type="spellEnd"/>
      <w:r w:rsidRPr="00C86B14">
        <w:rPr>
          <w:lang w:val="en-US" w:eastAsia="fr-BE"/>
        </w:rPr>
        <w:t xml:space="preserve"> bodies). Therefore</w:t>
      </w:r>
      <w:r w:rsidR="00A93E87">
        <w:rPr>
          <w:lang w:val="en-US" w:eastAsia="fr-BE"/>
        </w:rPr>
        <w:t>,</w:t>
      </w:r>
      <w:r w:rsidRPr="00C86B14">
        <w:rPr>
          <w:lang w:val="en-US" w:eastAsia="fr-BE"/>
        </w:rPr>
        <w:t xml:space="preserve"> the</w:t>
      </w:r>
      <w:r w:rsidRPr="00C86B14">
        <w:rPr>
          <w:b/>
          <w:lang w:val="en-US" w:eastAsia="fr-BE"/>
        </w:rPr>
        <w:t xml:space="preserve"> </w:t>
      </w:r>
      <w:proofErr w:type="spellStart"/>
      <w:r w:rsidRPr="00C86B14">
        <w:rPr>
          <w:b/>
          <w:lang w:val="en-US" w:eastAsia="fr-BE"/>
        </w:rPr>
        <w:t>Programme</w:t>
      </w:r>
      <w:proofErr w:type="spellEnd"/>
      <w:r w:rsidRPr="00C86B14">
        <w:rPr>
          <w:b/>
          <w:lang w:val="en-US" w:eastAsia="fr-BE"/>
        </w:rPr>
        <w:t xml:space="preserve"> encourages the partnership not </w:t>
      </w:r>
      <w:r w:rsidR="00177AE6">
        <w:rPr>
          <w:b/>
          <w:lang w:val="en-US" w:eastAsia="fr-BE"/>
        </w:rPr>
        <w:t xml:space="preserve">to </w:t>
      </w:r>
      <w:r w:rsidRPr="00C86B14">
        <w:rPr>
          <w:b/>
          <w:lang w:val="en-US" w:eastAsia="fr-BE"/>
        </w:rPr>
        <w:t>introduce any change request during the first year of the project life-time</w:t>
      </w:r>
      <w:r w:rsidR="00D55F4A">
        <w:rPr>
          <w:b/>
          <w:lang w:val="en-US" w:eastAsia="fr-BE"/>
        </w:rPr>
        <w:t xml:space="preserve">, </w:t>
      </w:r>
      <w:r w:rsidR="00A93E87">
        <w:rPr>
          <w:b/>
          <w:lang w:val="en-US" w:eastAsia="fr-BE"/>
        </w:rPr>
        <w:t>unless there are special situations that require this to happen</w:t>
      </w:r>
      <w:r w:rsidR="006A1DE3">
        <w:rPr>
          <w:b/>
          <w:lang w:val="en-US" w:eastAsia="fr-BE"/>
        </w:rPr>
        <w:t>.</w:t>
      </w:r>
    </w:p>
    <w:p w14:paraId="406E2CA0" w14:textId="77777777" w:rsidR="00C86B14" w:rsidRPr="00C86B14" w:rsidRDefault="00C86B14" w:rsidP="00C86B14">
      <w:pPr>
        <w:spacing w:line="240" w:lineRule="auto"/>
        <w:jc w:val="both"/>
        <w:rPr>
          <w:lang w:val="en-US" w:eastAsia="fr-BE"/>
        </w:rPr>
      </w:pPr>
    </w:p>
    <w:p w14:paraId="5DB2DAD4" w14:textId="1538CDE9" w:rsidR="00A93E87" w:rsidRDefault="00A93E87" w:rsidP="00C86B14">
      <w:pPr>
        <w:spacing w:line="240" w:lineRule="auto"/>
        <w:jc w:val="both"/>
        <w:rPr>
          <w:lang w:val="en-US" w:eastAsia="fr-BE"/>
        </w:rPr>
      </w:pPr>
      <w:r>
        <w:rPr>
          <w:lang w:val="en-US" w:eastAsia="fr-BE"/>
        </w:rPr>
        <w:t xml:space="preserve">The first 6 months of project implementation are usually dedicated to administrative tasks: recruiting new team members, performing internal team meetings to have a better image of the task allocations, trainings on the </w:t>
      </w:r>
      <w:proofErr w:type="spellStart"/>
      <w:r>
        <w:rPr>
          <w:lang w:val="en-US" w:eastAsia="fr-BE"/>
        </w:rPr>
        <w:t>eMS</w:t>
      </w:r>
      <w:proofErr w:type="spellEnd"/>
      <w:r>
        <w:rPr>
          <w:lang w:val="en-US" w:eastAsia="fr-BE"/>
        </w:rPr>
        <w:t xml:space="preserve"> and reporting costs. It might happen that</w:t>
      </w:r>
      <w:r w:rsidR="00953381">
        <w:rPr>
          <w:lang w:val="en-US" w:eastAsia="fr-BE"/>
        </w:rPr>
        <w:t xml:space="preserve"> there are delays in the</w:t>
      </w:r>
      <w:r>
        <w:rPr>
          <w:lang w:val="en-US" w:eastAsia="fr-BE"/>
        </w:rPr>
        <w:t xml:space="preserve"> implementation of certain work packages</w:t>
      </w:r>
      <w:r w:rsidR="00252AF6">
        <w:rPr>
          <w:lang w:val="en-US" w:eastAsia="fr-BE"/>
        </w:rPr>
        <w:t xml:space="preserve"> in the first year</w:t>
      </w:r>
      <w:r>
        <w:rPr>
          <w:lang w:val="en-US" w:eastAsia="fr-BE"/>
        </w:rPr>
        <w:t>, but these can be compensated by the partnership</w:t>
      </w:r>
      <w:r w:rsidR="00984427">
        <w:rPr>
          <w:lang w:val="en-US" w:eastAsia="fr-BE"/>
        </w:rPr>
        <w:t>. These delays</w:t>
      </w:r>
      <w:r>
        <w:rPr>
          <w:lang w:val="en-US" w:eastAsia="fr-BE"/>
        </w:rPr>
        <w:t xml:space="preserve"> should not automatically trigger a need for a modification request from the partners. </w:t>
      </w:r>
      <w:r w:rsidR="00252AF6">
        <w:rPr>
          <w:lang w:val="en-US" w:eastAsia="fr-BE"/>
        </w:rPr>
        <w:t>The partnership needs to demonstrate first that it has adopted sufficient mitigation mea</w:t>
      </w:r>
      <w:r w:rsidR="00984427">
        <w:rPr>
          <w:lang w:val="en-US" w:eastAsia="fr-BE"/>
        </w:rPr>
        <w:t>sures to make up for the delays, before asking for a modification request.</w:t>
      </w:r>
    </w:p>
    <w:p w14:paraId="3181D5A7" w14:textId="77777777" w:rsidR="00953381" w:rsidRDefault="00953381" w:rsidP="00C86B14">
      <w:pPr>
        <w:spacing w:line="240" w:lineRule="auto"/>
        <w:jc w:val="both"/>
        <w:rPr>
          <w:lang w:val="en-US" w:eastAsia="fr-BE"/>
        </w:rPr>
      </w:pPr>
    </w:p>
    <w:p w14:paraId="5CEE2AF4" w14:textId="137ED52D" w:rsidR="00252AF6" w:rsidRDefault="00252AF6" w:rsidP="00C86B14">
      <w:pPr>
        <w:spacing w:line="240" w:lineRule="auto"/>
        <w:jc w:val="both"/>
        <w:rPr>
          <w:lang w:val="en-US" w:eastAsia="fr-BE"/>
        </w:rPr>
      </w:pPr>
      <w:r>
        <w:rPr>
          <w:lang w:val="en-US" w:eastAsia="fr-BE"/>
        </w:rPr>
        <w:t>In the 2</w:t>
      </w:r>
      <w:r w:rsidRPr="00D1653B">
        <w:rPr>
          <w:vertAlign w:val="superscript"/>
          <w:lang w:val="en-US" w:eastAsia="fr-BE"/>
        </w:rPr>
        <w:t>nd</w:t>
      </w:r>
      <w:r>
        <w:rPr>
          <w:lang w:val="en-US" w:eastAsia="fr-BE"/>
        </w:rPr>
        <w:t xml:space="preserve"> half of the project’s implementation, as the end date is approaching much attention has to be paid towards monitoring the financial progress. This means that before asking for budget shifts </w:t>
      </w:r>
      <w:r w:rsidR="00984427">
        <w:rPr>
          <w:lang w:val="en-US" w:eastAsia="fr-BE"/>
        </w:rPr>
        <w:t>(transfers between partners and shif</w:t>
      </w:r>
      <w:r w:rsidR="00177AE6">
        <w:rPr>
          <w:lang w:val="en-US" w:eastAsia="fr-BE"/>
        </w:rPr>
        <w:t>ts over the level allowed by the 20% flexibility rule</w:t>
      </w:r>
      <w:r w:rsidR="00984427">
        <w:rPr>
          <w:lang w:val="en-US" w:eastAsia="fr-BE"/>
        </w:rPr>
        <w:t xml:space="preserve">) </w:t>
      </w:r>
      <w:r>
        <w:rPr>
          <w:lang w:val="en-US" w:eastAsia="fr-BE"/>
        </w:rPr>
        <w:t xml:space="preserve">there need to be sufficient costs in the </w:t>
      </w:r>
      <w:proofErr w:type="spellStart"/>
      <w:r>
        <w:rPr>
          <w:lang w:val="en-US" w:eastAsia="fr-BE"/>
        </w:rPr>
        <w:t>eMS</w:t>
      </w:r>
      <w:proofErr w:type="spellEnd"/>
      <w:r>
        <w:rPr>
          <w:lang w:val="en-US" w:eastAsia="fr-BE"/>
        </w:rPr>
        <w:t xml:space="preserve"> to show a considerable</w:t>
      </w:r>
      <w:r w:rsidR="00177AE6">
        <w:rPr>
          <w:lang w:val="en-US" w:eastAsia="fr-BE"/>
        </w:rPr>
        <w:t xml:space="preserve"> budget</w:t>
      </w:r>
      <w:r>
        <w:rPr>
          <w:lang w:val="en-US" w:eastAsia="fr-BE"/>
        </w:rPr>
        <w:t xml:space="preserve"> consumption level on the part of the partners. </w:t>
      </w:r>
    </w:p>
    <w:p w14:paraId="37F2B0D4" w14:textId="77777777" w:rsidR="00252AF6" w:rsidRDefault="00252AF6" w:rsidP="00C86B14">
      <w:pPr>
        <w:spacing w:line="240" w:lineRule="auto"/>
        <w:jc w:val="both"/>
        <w:rPr>
          <w:lang w:val="en-US" w:eastAsia="fr-BE"/>
        </w:rPr>
      </w:pPr>
    </w:p>
    <w:p w14:paraId="747674DA" w14:textId="71A63481" w:rsidR="00953381" w:rsidRDefault="00953381" w:rsidP="00C86B14">
      <w:pPr>
        <w:spacing w:line="240" w:lineRule="auto"/>
        <w:jc w:val="both"/>
        <w:rPr>
          <w:lang w:val="en-US" w:eastAsia="fr-BE"/>
        </w:rPr>
      </w:pPr>
      <w:r>
        <w:rPr>
          <w:lang w:val="en-US" w:eastAsia="fr-BE"/>
        </w:rPr>
        <w:t>If unsure of whether there is a real need for a modification request, the Lead Partner is encouraged to first consult with the joint secretariat project manager and with its Regional Antenna.</w:t>
      </w:r>
    </w:p>
    <w:p w14:paraId="10391B8C" w14:textId="174D8CF8" w:rsidR="007C7A8E" w:rsidRDefault="007C7A8E" w:rsidP="00C86B14">
      <w:pPr>
        <w:spacing w:line="240" w:lineRule="auto"/>
        <w:jc w:val="both"/>
        <w:rPr>
          <w:lang w:val="en-US" w:eastAsia="fr-BE"/>
        </w:rPr>
      </w:pPr>
    </w:p>
    <w:p w14:paraId="1525B41A" w14:textId="371BF43B" w:rsidR="007C7A8E" w:rsidRDefault="007C7A8E" w:rsidP="00C86B14">
      <w:pPr>
        <w:spacing w:line="240" w:lineRule="auto"/>
        <w:jc w:val="both"/>
        <w:rPr>
          <w:lang w:val="en-US" w:eastAsia="fr-BE"/>
        </w:rPr>
      </w:pPr>
      <w:r>
        <w:rPr>
          <w:lang w:val="en-US" w:eastAsia="fr-BE"/>
        </w:rPr>
        <w:t>The last request for a modification can be introduced to the JS/MA three months before the official end date</w:t>
      </w:r>
      <w:r w:rsidR="006A1DE3">
        <w:rPr>
          <w:lang w:val="en-US" w:eastAsia="fr-BE"/>
        </w:rPr>
        <w:t xml:space="preserve"> of the project, at the latest.</w:t>
      </w:r>
    </w:p>
    <w:p w14:paraId="462C4777" w14:textId="01124511" w:rsidR="00A93E87" w:rsidRDefault="00A93E87" w:rsidP="00C86B14">
      <w:pPr>
        <w:spacing w:line="240" w:lineRule="auto"/>
        <w:jc w:val="both"/>
        <w:rPr>
          <w:lang w:val="en-US" w:eastAsia="fr-BE"/>
        </w:rPr>
      </w:pPr>
    </w:p>
    <w:p w14:paraId="003137D7" w14:textId="77777777" w:rsidR="00C86B14" w:rsidRDefault="00C86B14" w:rsidP="00DC7A01">
      <w:pPr>
        <w:spacing w:line="240" w:lineRule="auto"/>
        <w:jc w:val="both"/>
        <w:rPr>
          <w:lang w:val="en-US" w:eastAsia="fr-BE"/>
        </w:rPr>
      </w:pPr>
    </w:p>
    <w:p w14:paraId="7B37F590" w14:textId="77777777" w:rsidR="00C86B14" w:rsidRPr="00C86B14" w:rsidRDefault="00C86B14" w:rsidP="00C86B14">
      <w:pPr>
        <w:pStyle w:val="Kop1"/>
        <w:numPr>
          <w:ilvl w:val="0"/>
          <w:numId w:val="0"/>
        </w:numPr>
        <w:rPr>
          <w:color w:val="003399"/>
          <w:sz w:val="22"/>
          <w:szCs w:val="22"/>
          <w:u w:val="single"/>
          <w:lang w:val="en-US"/>
        </w:rPr>
      </w:pPr>
      <w:r w:rsidRPr="00C86B14">
        <w:rPr>
          <w:color w:val="003399"/>
          <w:sz w:val="22"/>
          <w:szCs w:val="22"/>
          <w:u w:val="single"/>
          <w:lang w:val="en-US"/>
        </w:rPr>
        <w:t>Possible project changes</w:t>
      </w:r>
    </w:p>
    <w:p w14:paraId="2CD499F0" w14:textId="77777777" w:rsidR="00B825DB" w:rsidRDefault="00B825DB" w:rsidP="00DC7A01">
      <w:pPr>
        <w:spacing w:line="240" w:lineRule="auto"/>
        <w:jc w:val="both"/>
        <w:rPr>
          <w:lang w:val="en-US" w:eastAsia="fr-BE"/>
        </w:rPr>
      </w:pPr>
    </w:p>
    <w:p w14:paraId="73226161" w14:textId="77777777" w:rsidR="00DC7A01" w:rsidRDefault="00B825DB" w:rsidP="00DC7A01">
      <w:pPr>
        <w:spacing w:line="240" w:lineRule="auto"/>
        <w:jc w:val="both"/>
        <w:rPr>
          <w:lang w:val="en-US" w:eastAsia="fr-BE"/>
        </w:rPr>
      </w:pPr>
      <w:r w:rsidRPr="00B825DB">
        <w:rPr>
          <w:lang w:val="en-US" w:eastAsia="fr-BE"/>
        </w:rPr>
        <w:t>Changes to the project can pertain to the partnership, budget, activities and duration or relate to administrative issues.</w:t>
      </w:r>
      <w:r>
        <w:rPr>
          <w:lang w:val="en-US" w:eastAsia="fr-BE"/>
        </w:rPr>
        <w:t xml:space="preserve"> Changes can be categorized in minor (small) or major (big) changes depending on their nature and scope.</w:t>
      </w:r>
      <w:r w:rsidR="00DC7A01" w:rsidRPr="00DC7A01">
        <w:rPr>
          <w:lang w:val="en-US" w:eastAsia="fr-BE"/>
        </w:rPr>
        <w:t xml:space="preserve"> </w:t>
      </w:r>
    </w:p>
    <w:p w14:paraId="08FEB43D" w14:textId="77777777" w:rsidR="003A5572" w:rsidRDefault="003A5572" w:rsidP="00DC7A01">
      <w:pPr>
        <w:spacing w:line="240" w:lineRule="auto"/>
        <w:jc w:val="both"/>
        <w:rPr>
          <w:lang w:val="en-US" w:eastAsia="fr-BE"/>
        </w:rPr>
      </w:pPr>
    </w:p>
    <w:p w14:paraId="2E552E26" w14:textId="25FC8E99" w:rsidR="003A5572" w:rsidRDefault="003A5572" w:rsidP="003A5572">
      <w:pPr>
        <w:spacing w:line="240" w:lineRule="auto"/>
        <w:jc w:val="both"/>
        <w:rPr>
          <w:lang w:val="en-US" w:eastAsia="fr-BE"/>
        </w:rPr>
      </w:pPr>
      <w:r>
        <w:rPr>
          <w:lang w:val="en-US" w:eastAsia="fr-BE"/>
        </w:rPr>
        <w:t>Irrespective of the type of change requested by the consortium,</w:t>
      </w:r>
      <w:r w:rsidR="00E503E5">
        <w:rPr>
          <w:lang w:val="en-US" w:eastAsia="fr-BE"/>
        </w:rPr>
        <w:t xml:space="preserve"> </w:t>
      </w:r>
      <w:r w:rsidR="002C50E9">
        <w:rPr>
          <w:lang w:val="en-US" w:eastAsia="fr-BE"/>
        </w:rPr>
        <w:t>the following steps need to be complied with:</w:t>
      </w:r>
    </w:p>
    <w:p w14:paraId="7F9F8CAC" w14:textId="77777777" w:rsidR="00861D87" w:rsidRDefault="003A5572" w:rsidP="003A5572">
      <w:pPr>
        <w:pStyle w:val="Lijstalinea"/>
        <w:numPr>
          <w:ilvl w:val="0"/>
          <w:numId w:val="8"/>
        </w:numPr>
        <w:spacing w:line="240" w:lineRule="auto"/>
        <w:jc w:val="both"/>
        <w:rPr>
          <w:lang w:val="en-US" w:eastAsia="fr-BE"/>
        </w:rPr>
      </w:pPr>
      <w:r>
        <w:rPr>
          <w:lang w:val="en-US" w:eastAsia="fr-BE"/>
        </w:rPr>
        <w:t xml:space="preserve">The LP has to draft and send a modification request on behalf of the consortium. </w:t>
      </w:r>
    </w:p>
    <w:p w14:paraId="5800E5BB" w14:textId="77777777" w:rsidR="00861D87" w:rsidRDefault="00770435" w:rsidP="00861D87">
      <w:pPr>
        <w:pStyle w:val="Lijstalinea"/>
        <w:spacing w:line="240" w:lineRule="auto"/>
        <w:jc w:val="both"/>
        <w:rPr>
          <w:lang w:val="en-US" w:eastAsia="fr-BE"/>
        </w:rPr>
      </w:pPr>
      <w:r w:rsidRPr="00861D87">
        <w:rPr>
          <w:i/>
          <w:lang w:val="en-US" w:eastAsia="fr-BE"/>
        </w:rPr>
        <w:t>Minor/ administrative modifications</w:t>
      </w:r>
      <w:r>
        <w:rPr>
          <w:lang w:val="en-US" w:eastAsia="fr-BE"/>
        </w:rPr>
        <w:t xml:space="preserve"> can be requested via a letter</w:t>
      </w:r>
      <w:r w:rsidR="00861D87">
        <w:rPr>
          <w:lang w:val="en-US" w:eastAsia="fr-BE"/>
        </w:rPr>
        <w:t>/e-mail</w:t>
      </w:r>
      <w:r>
        <w:rPr>
          <w:lang w:val="en-US" w:eastAsia="fr-BE"/>
        </w:rPr>
        <w:t xml:space="preserve"> sent by the LP towards the </w:t>
      </w:r>
      <w:r>
        <w:rPr>
          <w:lang w:val="en-US" w:eastAsia="fr-BE"/>
        </w:rPr>
        <w:t>Joint Secretariat (JS)</w:t>
      </w:r>
      <w:r>
        <w:rPr>
          <w:lang w:val="en-US" w:eastAsia="fr-BE"/>
        </w:rPr>
        <w:t xml:space="preserve"> manager on behalf of the consortium, where the need for the change is clearly explained.</w:t>
      </w:r>
    </w:p>
    <w:p w14:paraId="14D8452B" w14:textId="708BD1E9" w:rsidR="003A5572" w:rsidRDefault="00770435" w:rsidP="00861D87">
      <w:pPr>
        <w:pStyle w:val="Lijstalinea"/>
        <w:spacing w:line="240" w:lineRule="auto"/>
        <w:jc w:val="both"/>
        <w:rPr>
          <w:lang w:val="en-US" w:eastAsia="fr-BE"/>
        </w:rPr>
      </w:pPr>
      <w:bookmarkStart w:id="0" w:name="_GoBack"/>
      <w:bookmarkEnd w:id="0"/>
      <w:r w:rsidRPr="00861D87">
        <w:rPr>
          <w:i/>
          <w:lang w:val="en-US" w:eastAsia="fr-BE"/>
        </w:rPr>
        <w:t>M</w:t>
      </w:r>
      <w:r w:rsidR="0091479C" w:rsidRPr="00861D87">
        <w:rPr>
          <w:i/>
          <w:lang w:val="en-US" w:eastAsia="fr-BE"/>
        </w:rPr>
        <w:t xml:space="preserve">ajor </w:t>
      </w:r>
      <w:r w:rsidR="003A5572" w:rsidRPr="00861D87">
        <w:rPr>
          <w:i/>
          <w:lang w:val="en-US" w:eastAsia="fr-BE"/>
        </w:rPr>
        <w:t>change request</w:t>
      </w:r>
      <w:r w:rsidRPr="00861D87">
        <w:rPr>
          <w:i/>
          <w:lang w:val="en-US" w:eastAsia="fr-BE"/>
        </w:rPr>
        <w:t>s</w:t>
      </w:r>
      <w:r>
        <w:rPr>
          <w:lang w:val="en-US" w:eastAsia="fr-BE"/>
        </w:rPr>
        <w:t xml:space="preserve"> are </w:t>
      </w:r>
      <w:r w:rsidR="003A5572">
        <w:rPr>
          <w:lang w:val="en-US" w:eastAsia="fr-BE"/>
        </w:rPr>
        <w:t xml:space="preserve">always studiously substantiated in </w:t>
      </w:r>
      <w:r w:rsidR="00984427">
        <w:rPr>
          <w:lang w:val="en-US" w:eastAsia="fr-BE"/>
        </w:rPr>
        <w:t xml:space="preserve">the </w:t>
      </w:r>
      <w:proofErr w:type="spellStart"/>
      <w:r w:rsidR="00665E82">
        <w:rPr>
          <w:lang w:val="en-US" w:eastAsia="fr-BE"/>
        </w:rPr>
        <w:t>programme</w:t>
      </w:r>
      <w:proofErr w:type="spellEnd"/>
      <w:r w:rsidR="00665E82">
        <w:rPr>
          <w:lang w:val="en-US" w:eastAsia="fr-BE"/>
        </w:rPr>
        <w:t xml:space="preserve"> templates </w:t>
      </w:r>
      <w:r w:rsidR="00984427">
        <w:rPr>
          <w:lang w:val="en-US" w:eastAsia="fr-BE"/>
        </w:rPr>
        <w:t xml:space="preserve">that must be filled in and </w:t>
      </w:r>
      <w:r>
        <w:rPr>
          <w:lang w:val="en-US" w:eastAsia="fr-BE"/>
        </w:rPr>
        <w:t>sent by the LP to the JS</w:t>
      </w:r>
      <w:r w:rsidR="003A5572">
        <w:rPr>
          <w:lang w:val="en-US" w:eastAsia="fr-BE"/>
        </w:rPr>
        <w:t>.</w:t>
      </w:r>
    </w:p>
    <w:p w14:paraId="47E24289" w14:textId="74C0EA56" w:rsidR="003A5572" w:rsidRPr="003A5572" w:rsidRDefault="003A5572" w:rsidP="003A5572">
      <w:pPr>
        <w:pStyle w:val="Lijstalinea"/>
        <w:numPr>
          <w:ilvl w:val="0"/>
          <w:numId w:val="8"/>
        </w:numPr>
        <w:spacing w:line="240" w:lineRule="auto"/>
        <w:jc w:val="both"/>
        <w:rPr>
          <w:lang w:val="en-US" w:eastAsia="fr-BE"/>
        </w:rPr>
      </w:pPr>
      <w:r w:rsidRPr="00E503E5">
        <w:rPr>
          <w:b/>
          <w:lang w:val="en-US" w:eastAsia="fr-BE"/>
        </w:rPr>
        <w:t xml:space="preserve">Once </w:t>
      </w:r>
      <w:r w:rsidR="00740FB7" w:rsidRPr="00E503E5">
        <w:rPr>
          <w:b/>
          <w:lang w:val="en-US" w:eastAsia="fr-BE"/>
        </w:rPr>
        <w:t>a modification request is approved</w:t>
      </w:r>
      <w:r w:rsidRPr="00E503E5">
        <w:rPr>
          <w:b/>
          <w:lang w:val="en-US" w:eastAsia="fr-BE"/>
        </w:rPr>
        <w:t>, the</w:t>
      </w:r>
      <w:r w:rsidRPr="003A5572">
        <w:rPr>
          <w:lang w:val="en-US" w:eastAsia="fr-BE"/>
        </w:rPr>
        <w:t xml:space="preserve"> </w:t>
      </w:r>
      <w:r w:rsidRPr="003A5572">
        <w:rPr>
          <w:b/>
          <w:lang w:val="en-US" w:eastAsia="fr-BE"/>
        </w:rPr>
        <w:t>J</w:t>
      </w:r>
      <w:r w:rsidR="00925486">
        <w:rPr>
          <w:b/>
          <w:lang w:val="en-US" w:eastAsia="fr-BE"/>
        </w:rPr>
        <w:t>S</w:t>
      </w:r>
      <w:r w:rsidRPr="003A5572">
        <w:rPr>
          <w:b/>
          <w:lang w:val="en-US" w:eastAsia="fr-BE"/>
        </w:rPr>
        <w:t xml:space="preserve"> will initiate the procedure for a modification request in the digital </w:t>
      </w:r>
      <w:proofErr w:type="spellStart"/>
      <w:r w:rsidRPr="003A5572">
        <w:rPr>
          <w:b/>
          <w:lang w:val="en-US" w:eastAsia="fr-BE"/>
        </w:rPr>
        <w:t>eMS</w:t>
      </w:r>
      <w:proofErr w:type="spellEnd"/>
      <w:r w:rsidRPr="003A5572">
        <w:rPr>
          <w:b/>
          <w:lang w:val="en-US" w:eastAsia="fr-BE"/>
        </w:rPr>
        <w:t xml:space="preserve"> platform</w:t>
      </w:r>
      <w:r w:rsidRPr="003A5572">
        <w:rPr>
          <w:lang w:val="en-US" w:eastAsia="fr-BE"/>
        </w:rPr>
        <w:t xml:space="preserve">. The LP will receive an e-mail informing about the fact that access has been granted to amend the application form. </w:t>
      </w:r>
      <w:r w:rsidR="00740FB7">
        <w:rPr>
          <w:lang w:val="en-US" w:eastAsia="fr-BE"/>
        </w:rPr>
        <w:t xml:space="preserve">From the moment the modification request is available in the </w:t>
      </w:r>
      <w:proofErr w:type="spellStart"/>
      <w:r w:rsidR="00740FB7">
        <w:rPr>
          <w:lang w:val="en-US" w:eastAsia="fr-BE"/>
        </w:rPr>
        <w:t>eMS</w:t>
      </w:r>
      <w:proofErr w:type="spellEnd"/>
      <w:r w:rsidR="00740FB7">
        <w:rPr>
          <w:lang w:val="en-US" w:eastAsia="fr-BE"/>
        </w:rPr>
        <w:t xml:space="preserve">, the LP has </w:t>
      </w:r>
      <w:r w:rsidR="00740FB7" w:rsidRPr="00D1653B">
        <w:rPr>
          <w:b/>
          <w:lang w:val="en-US" w:eastAsia="fr-BE"/>
        </w:rPr>
        <w:t>3 weeks</w:t>
      </w:r>
      <w:r w:rsidR="00740FB7">
        <w:rPr>
          <w:lang w:val="en-US" w:eastAsia="fr-BE"/>
        </w:rPr>
        <w:t xml:space="preserve"> to finalize the modification request. </w:t>
      </w:r>
      <w:r w:rsidRPr="003A5572">
        <w:rPr>
          <w:lang w:val="en-US" w:eastAsia="fr-BE"/>
        </w:rPr>
        <w:t>Once given access, the LP should modify those sections affected by the change (e.g. descriptions in the respective fields for activities, partners, budget items, financing plans, etc.)</w:t>
      </w:r>
      <w:r w:rsidR="00252AF6">
        <w:rPr>
          <w:lang w:val="en-US" w:eastAsia="fr-BE"/>
        </w:rPr>
        <w:t xml:space="preserve">. The LP is the only one who can make adaptations to the application form in the </w:t>
      </w:r>
      <w:proofErr w:type="spellStart"/>
      <w:r w:rsidR="00252AF6">
        <w:rPr>
          <w:lang w:val="en-US" w:eastAsia="fr-BE"/>
        </w:rPr>
        <w:t>eMS</w:t>
      </w:r>
      <w:proofErr w:type="spellEnd"/>
      <w:r w:rsidR="00252AF6">
        <w:rPr>
          <w:lang w:val="en-US" w:eastAsia="fr-BE"/>
        </w:rPr>
        <w:t>.</w:t>
      </w:r>
    </w:p>
    <w:p w14:paraId="4E1F5949" w14:textId="77777777" w:rsidR="00717A7E" w:rsidRPr="00DC7A01" w:rsidRDefault="00717A7E" w:rsidP="00DC7A01">
      <w:pPr>
        <w:spacing w:line="240" w:lineRule="auto"/>
        <w:jc w:val="both"/>
        <w:rPr>
          <w:lang w:val="en-US" w:eastAsia="fr-BE"/>
        </w:rPr>
      </w:pPr>
    </w:p>
    <w:p w14:paraId="23B1255B" w14:textId="77777777" w:rsidR="00DC7A01" w:rsidRPr="00DC7A01" w:rsidRDefault="008B788E" w:rsidP="00DC7A01">
      <w:pPr>
        <w:spacing w:line="240" w:lineRule="auto"/>
        <w:jc w:val="both"/>
        <w:rPr>
          <w:lang w:val="en-US" w:eastAsia="fr-BE"/>
        </w:rPr>
      </w:pPr>
      <w:r>
        <w:rPr>
          <w:lang w:val="en-US" w:eastAsia="fr-BE"/>
        </w:rPr>
        <w:t xml:space="preserve">In line with the </w:t>
      </w:r>
      <w:r w:rsidR="002D69ED">
        <w:rPr>
          <w:lang w:val="en-US" w:eastAsia="fr-BE"/>
        </w:rPr>
        <w:t>cooperation agreement signed between the LP and the PPs, the project members must always keep in touch and ensure that any modification request submitted for approval has been previously discussed and agre</w:t>
      </w:r>
      <w:r w:rsidR="00566AAE">
        <w:rPr>
          <w:lang w:val="en-US" w:eastAsia="fr-BE"/>
        </w:rPr>
        <w:t>ed by all the partners</w:t>
      </w:r>
      <w:r w:rsidR="002D69ED">
        <w:rPr>
          <w:lang w:val="en-US" w:eastAsia="fr-BE"/>
        </w:rPr>
        <w:t xml:space="preserve">. It is the responsibility of the LP to ensure that it has the approval of the partnership when starting the procedure related to a modification request. Each partnership is free to set up their own internal rules regarding </w:t>
      </w:r>
      <w:r w:rsidR="00566AAE">
        <w:rPr>
          <w:lang w:val="en-US" w:eastAsia="fr-BE"/>
        </w:rPr>
        <w:t xml:space="preserve">the way </w:t>
      </w:r>
      <w:r w:rsidR="002D69ED">
        <w:rPr>
          <w:lang w:val="en-US" w:eastAsia="fr-BE"/>
        </w:rPr>
        <w:t>changes are re</w:t>
      </w:r>
      <w:r w:rsidR="00566AAE">
        <w:rPr>
          <w:lang w:val="en-US" w:eastAsia="fr-BE"/>
        </w:rPr>
        <w:t>quested inside the consortium</w:t>
      </w:r>
      <w:r w:rsidR="002D69ED">
        <w:rPr>
          <w:lang w:val="en-US" w:eastAsia="fr-BE"/>
        </w:rPr>
        <w:t xml:space="preserve">. </w:t>
      </w:r>
      <w:r w:rsidR="00EC6B8A">
        <w:rPr>
          <w:lang w:val="en-US" w:eastAsia="fr-BE"/>
        </w:rPr>
        <w:t>When addressing the Joint Secretariat (JS)</w:t>
      </w:r>
      <w:r w:rsidR="002D69ED">
        <w:rPr>
          <w:lang w:val="en-US" w:eastAsia="fr-BE"/>
        </w:rPr>
        <w:t>/</w:t>
      </w:r>
      <w:r w:rsidR="00EC6B8A">
        <w:rPr>
          <w:lang w:val="en-US" w:eastAsia="fr-BE"/>
        </w:rPr>
        <w:t xml:space="preserve"> </w:t>
      </w:r>
      <w:r w:rsidR="002D69ED">
        <w:rPr>
          <w:lang w:val="en-US" w:eastAsia="fr-BE"/>
        </w:rPr>
        <w:t>M</w:t>
      </w:r>
      <w:r w:rsidR="00EC6B8A">
        <w:rPr>
          <w:lang w:val="en-US" w:eastAsia="fr-BE"/>
        </w:rPr>
        <w:t>anagement Authority (MA)</w:t>
      </w:r>
      <w:r w:rsidR="002D69ED">
        <w:rPr>
          <w:lang w:val="en-US" w:eastAsia="fr-BE"/>
        </w:rPr>
        <w:t>/</w:t>
      </w:r>
      <w:r w:rsidR="00EC6B8A">
        <w:rPr>
          <w:lang w:val="en-US" w:eastAsia="fr-BE"/>
        </w:rPr>
        <w:t xml:space="preserve"> </w:t>
      </w:r>
      <w:r w:rsidR="002D69ED">
        <w:rPr>
          <w:lang w:val="en-US" w:eastAsia="fr-BE"/>
        </w:rPr>
        <w:t>M</w:t>
      </w:r>
      <w:r w:rsidR="00EC6B8A">
        <w:rPr>
          <w:lang w:val="en-US" w:eastAsia="fr-BE"/>
        </w:rPr>
        <w:t>onitoring Committee (M</w:t>
      </w:r>
      <w:r w:rsidR="002D69ED">
        <w:rPr>
          <w:lang w:val="en-US" w:eastAsia="fr-BE"/>
        </w:rPr>
        <w:t>C</w:t>
      </w:r>
      <w:r w:rsidR="00EC6B8A">
        <w:rPr>
          <w:lang w:val="en-US" w:eastAsia="fr-BE"/>
        </w:rPr>
        <w:t>),</w:t>
      </w:r>
      <w:r w:rsidR="002D69ED">
        <w:rPr>
          <w:lang w:val="en-US" w:eastAsia="fr-BE"/>
        </w:rPr>
        <w:t xml:space="preserve"> the LP will comply with the change request procedure established at </w:t>
      </w:r>
      <w:proofErr w:type="spellStart"/>
      <w:r w:rsidR="002D69ED">
        <w:rPr>
          <w:lang w:val="en-US" w:eastAsia="fr-BE"/>
        </w:rPr>
        <w:t>Programme</w:t>
      </w:r>
      <w:proofErr w:type="spellEnd"/>
      <w:r w:rsidR="002D69ED">
        <w:rPr>
          <w:lang w:val="en-US" w:eastAsia="fr-BE"/>
        </w:rPr>
        <w:t xml:space="preserve"> level. </w:t>
      </w:r>
    </w:p>
    <w:p w14:paraId="5DF2D3BF" w14:textId="77777777" w:rsidR="006216DE" w:rsidRPr="00501387" w:rsidRDefault="006216DE" w:rsidP="00C86B14">
      <w:pPr>
        <w:spacing w:line="240" w:lineRule="auto"/>
        <w:rPr>
          <w:lang w:val="en-US" w:eastAsia="fr-BE"/>
        </w:rPr>
      </w:pPr>
    </w:p>
    <w:p w14:paraId="47B22F5C" w14:textId="77777777" w:rsidR="00D50195" w:rsidRDefault="00DC7A01" w:rsidP="00C86B14">
      <w:pPr>
        <w:spacing w:line="240" w:lineRule="auto"/>
        <w:rPr>
          <w:lang w:val="en-US" w:eastAsia="fr-BE"/>
        </w:rPr>
      </w:pPr>
      <w:r w:rsidRPr="00DC7A01">
        <w:rPr>
          <w:lang w:val="en-US" w:eastAsia="fr-BE"/>
        </w:rPr>
        <w:t xml:space="preserve">After analysis, the changes will be validated </w:t>
      </w:r>
      <w:r w:rsidR="00B2780A">
        <w:rPr>
          <w:lang w:val="en-US" w:eastAsia="fr-BE"/>
        </w:rPr>
        <w:t xml:space="preserve">or rejected </w:t>
      </w:r>
      <w:r w:rsidRPr="00DC7A01">
        <w:rPr>
          <w:lang w:val="en-US" w:eastAsia="fr-BE"/>
        </w:rPr>
        <w:t xml:space="preserve">by </w:t>
      </w:r>
      <w:r w:rsidR="00EC6B8A">
        <w:rPr>
          <w:lang w:val="en-US" w:eastAsia="fr-BE"/>
        </w:rPr>
        <w:t>JS</w:t>
      </w:r>
      <w:r w:rsidR="00E4105E">
        <w:rPr>
          <w:lang w:val="en-US" w:eastAsia="fr-BE"/>
        </w:rPr>
        <w:t xml:space="preserve"> and the </w:t>
      </w:r>
      <w:r w:rsidRPr="00DC7A01">
        <w:rPr>
          <w:lang w:val="en-US" w:eastAsia="fr-BE"/>
        </w:rPr>
        <w:t>MA</w:t>
      </w:r>
      <w:r w:rsidR="00AF6CD9">
        <w:rPr>
          <w:lang w:val="en-US" w:eastAsia="fr-BE"/>
        </w:rPr>
        <w:t xml:space="preserve"> in case of minor changes</w:t>
      </w:r>
      <w:r w:rsidR="00885D0E">
        <w:rPr>
          <w:lang w:val="en-US" w:eastAsia="fr-BE"/>
        </w:rPr>
        <w:t>.</w:t>
      </w:r>
      <w:r w:rsidRPr="00DC7A01">
        <w:rPr>
          <w:lang w:val="en-US" w:eastAsia="fr-BE"/>
        </w:rPr>
        <w:t xml:space="preserve"> </w:t>
      </w:r>
    </w:p>
    <w:p w14:paraId="19CFC89F" w14:textId="77777777" w:rsidR="00D50195" w:rsidRDefault="00885D0E" w:rsidP="00C86B14">
      <w:pPr>
        <w:spacing w:line="240" w:lineRule="auto"/>
        <w:rPr>
          <w:lang w:val="en-US" w:eastAsia="fr-BE"/>
        </w:rPr>
      </w:pPr>
      <w:r>
        <w:rPr>
          <w:lang w:val="en-US" w:eastAsia="fr-BE"/>
        </w:rPr>
        <w:t xml:space="preserve">In </w:t>
      </w:r>
      <w:r w:rsidR="00D50195">
        <w:rPr>
          <w:lang w:val="en-US" w:eastAsia="fr-BE"/>
        </w:rPr>
        <w:t xml:space="preserve">case of major changes, </w:t>
      </w:r>
      <w:r w:rsidR="00DC7A01" w:rsidRPr="00DC7A01">
        <w:rPr>
          <w:lang w:val="en-US" w:eastAsia="fr-BE"/>
        </w:rPr>
        <w:t xml:space="preserve">the </w:t>
      </w:r>
      <w:r w:rsidR="00EC6B8A">
        <w:rPr>
          <w:lang w:val="en-US" w:eastAsia="fr-BE"/>
        </w:rPr>
        <w:t>MC</w:t>
      </w:r>
      <w:r>
        <w:rPr>
          <w:lang w:val="en-US" w:eastAsia="fr-BE"/>
        </w:rPr>
        <w:t xml:space="preserve"> will take the final decision for approving or rejecting the changes</w:t>
      </w:r>
      <w:r w:rsidR="00DC7A01" w:rsidRPr="00DC7A01">
        <w:rPr>
          <w:lang w:val="en-US" w:eastAsia="fr-BE"/>
        </w:rPr>
        <w:t xml:space="preserve">. </w:t>
      </w:r>
    </w:p>
    <w:p w14:paraId="53503A53" w14:textId="27EAE1DA" w:rsidR="003A5572" w:rsidRDefault="00DC7A01" w:rsidP="00C86B14">
      <w:pPr>
        <w:spacing w:line="240" w:lineRule="auto"/>
        <w:rPr>
          <w:lang w:val="en-US" w:eastAsia="fr-BE"/>
        </w:rPr>
      </w:pPr>
      <w:r w:rsidRPr="00DC7A01">
        <w:rPr>
          <w:lang w:val="en-US" w:eastAsia="fr-BE"/>
        </w:rPr>
        <w:t xml:space="preserve">Lead partners are always notified in writing of approval or </w:t>
      </w:r>
      <w:r w:rsidR="00FE5324">
        <w:rPr>
          <w:lang w:val="en-US" w:eastAsia="fr-BE"/>
        </w:rPr>
        <w:t>rejection</w:t>
      </w:r>
      <w:r w:rsidRPr="00DC7A01">
        <w:rPr>
          <w:lang w:val="en-US" w:eastAsia="fr-BE"/>
        </w:rPr>
        <w:t xml:space="preserve"> of changes.</w:t>
      </w:r>
    </w:p>
    <w:p w14:paraId="47DA75B1" w14:textId="77777777" w:rsidR="00FE5324" w:rsidRDefault="00FE5324" w:rsidP="00C86B14">
      <w:pPr>
        <w:spacing w:line="240" w:lineRule="auto"/>
        <w:rPr>
          <w:lang w:val="en-US" w:eastAsia="fr-BE"/>
        </w:rPr>
      </w:pPr>
    </w:p>
    <w:p w14:paraId="22E1E497" w14:textId="77777777" w:rsidR="00DC7A01" w:rsidRDefault="00DC7A01" w:rsidP="001E2ED5">
      <w:pPr>
        <w:spacing w:line="240" w:lineRule="auto"/>
        <w:jc w:val="both"/>
        <w:rPr>
          <w:lang w:val="en-US" w:eastAsia="fr-BE"/>
        </w:rPr>
      </w:pPr>
      <w:r w:rsidRPr="00DC7A01">
        <w:rPr>
          <w:b/>
          <w:u w:val="single"/>
          <w:lang w:val="en-US" w:eastAsia="fr-BE"/>
        </w:rPr>
        <w:t xml:space="preserve">EACH CHANGE </w:t>
      </w:r>
      <w:r w:rsidR="000B28F2">
        <w:rPr>
          <w:b/>
          <w:u w:val="single"/>
          <w:lang w:val="en-US" w:eastAsia="fr-BE"/>
        </w:rPr>
        <w:t>SHOULD</w:t>
      </w:r>
      <w:r w:rsidR="00EB54BC">
        <w:rPr>
          <w:b/>
          <w:u w:val="single"/>
          <w:lang w:val="en-US" w:eastAsia="fr-BE"/>
        </w:rPr>
        <w:t xml:space="preserve"> BE APPROVED BEFORE IT ENTERS INTO FORCE</w:t>
      </w:r>
      <w:r w:rsidRPr="00DC7A01">
        <w:rPr>
          <w:b/>
          <w:u w:val="single"/>
          <w:lang w:val="en-US" w:eastAsia="fr-BE"/>
        </w:rPr>
        <w:t>.</w:t>
      </w:r>
      <w:r w:rsidRPr="00DC7A01">
        <w:rPr>
          <w:lang w:val="en-US" w:eastAsia="fr-BE"/>
        </w:rPr>
        <w:t xml:space="preserve"> Failure to comply with these procedures is the sole responsibility of the </w:t>
      </w:r>
      <w:r w:rsidR="00EB54BC">
        <w:rPr>
          <w:lang w:val="en-US" w:eastAsia="fr-BE"/>
        </w:rPr>
        <w:t>LP/partner</w:t>
      </w:r>
      <w:r w:rsidRPr="00DC7A01">
        <w:rPr>
          <w:lang w:val="en-US" w:eastAsia="fr-BE"/>
        </w:rPr>
        <w:t xml:space="preserve"> and may lead to </w:t>
      </w:r>
      <w:r w:rsidR="00E4105E">
        <w:rPr>
          <w:lang w:val="en-US" w:eastAsia="fr-BE"/>
        </w:rPr>
        <w:t xml:space="preserve">the non-reimbursement of </w:t>
      </w:r>
      <w:r w:rsidRPr="00DC7A01">
        <w:rPr>
          <w:lang w:val="en-US" w:eastAsia="fr-BE"/>
        </w:rPr>
        <w:t>the expenses resulting from these changes.</w:t>
      </w:r>
    </w:p>
    <w:p w14:paraId="4F0B2DCD" w14:textId="77777777" w:rsidR="00545763" w:rsidRDefault="00545763" w:rsidP="00C86B14">
      <w:pPr>
        <w:spacing w:line="240" w:lineRule="auto"/>
        <w:rPr>
          <w:lang w:val="en-US" w:eastAsia="fr-BE"/>
        </w:rPr>
      </w:pPr>
    </w:p>
    <w:p w14:paraId="7AE8ED1B" w14:textId="77777777" w:rsidR="00545763" w:rsidRPr="00DC7A01" w:rsidRDefault="00545763" w:rsidP="00C86B14">
      <w:pPr>
        <w:spacing w:line="240" w:lineRule="auto"/>
        <w:rPr>
          <w:lang w:val="en-US" w:eastAsia="fr-BE"/>
        </w:rPr>
      </w:pPr>
    </w:p>
    <w:tbl>
      <w:tblPr>
        <w:tblStyle w:val="Tabelraster"/>
        <w:tblpPr w:leftFromText="141" w:rightFromText="141" w:vertAnchor="text" w:horzAnchor="margin" w:tblpY="-110"/>
        <w:tblW w:w="0" w:type="auto"/>
        <w:tblLook w:val="04A0" w:firstRow="1" w:lastRow="0" w:firstColumn="1" w:lastColumn="0" w:noHBand="0" w:noVBand="1"/>
      </w:tblPr>
      <w:tblGrid>
        <w:gridCol w:w="4056"/>
      </w:tblGrid>
      <w:tr w:rsidR="0035049E" w14:paraId="36AD98C5" w14:textId="77777777" w:rsidTr="00D1653B">
        <w:trPr>
          <w:trHeight w:val="842"/>
        </w:trPr>
        <w:tc>
          <w:tcPr>
            <w:tcW w:w="4056" w:type="dxa"/>
            <w:tcBorders>
              <w:top w:val="single" w:sz="4" w:space="0" w:color="365F91" w:themeColor="accent1" w:themeShade="BF"/>
              <w:left w:val="single" w:sz="4" w:space="0" w:color="365F91" w:themeColor="accent1" w:themeShade="BF"/>
              <w:bottom w:val="single" w:sz="4" w:space="0" w:color="DBE5F1" w:themeColor="accent1" w:themeTint="33"/>
              <w:right w:val="single" w:sz="4" w:space="0" w:color="365F91" w:themeColor="accent1" w:themeShade="BF"/>
            </w:tcBorders>
            <w:shd w:val="clear" w:color="auto" w:fill="365F91" w:themeFill="accent1" w:themeFillShade="BF"/>
          </w:tcPr>
          <w:p w14:paraId="54DD2AA1" w14:textId="77777777" w:rsidR="0035049E" w:rsidRDefault="0035049E" w:rsidP="007724C0">
            <w:pPr>
              <w:spacing w:line="240" w:lineRule="auto"/>
              <w:rPr>
                <w:lang w:val="en-US" w:eastAsia="fr-BE"/>
              </w:rPr>
            </w:pPr>
          </w:p>
          <w:p w14:paraId="43B94C36" w14:textId="77777777" w:rsidR="0035049E" w:rsidRPr="00545763" w:rsidRDefault="0035049E" w:rsidP="007724C0">
            <w:pPr>
              <w:spacing w:line="240" w:lineRule="auto"/>
              <w:jc w:val="center"/>
              <w:rPr>
                <w:b/>
                <w:lang w:val="en-US" w:eastAsia="fr-BE"/>
              </w:rPr>
            </w:pPr>
            <w:r w:rsidRPr="00545763">
              <w:rPr>
                <w:b/>
                <w:color w:val="FFFFFF" w:themeColor="background1"/>
                <w:lang w:val="en-US" w:eastAsia="fr-BE"/>
              </w:rPr>
              <w:t>Minor Changes</w:t>
            </w:r>
          </w:p>
        </w:tc>
      </w:tr>
      <w:tr w:rsidR="0035049E" w:rsidRPr="00382FB0" w14:paraId="5392E978" w14:textId="77777777" w:rsidTr="00D1653B">
        <w:trPr>
          <w:trHeight w:val="3129"/>
        </w:trPr>
        <w:tc>
          <w:tcPr>
            <w:tcW w:w="405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3CCA9FA6" w14:textId="77777777" w:rsidR="0035049E" w:rsidRDefault="0035049E" w:rsidP="007724C0">
            <w:pPr>
              <w:pStyle w:val="Lijstalinea"/>
              <w:numPr>
                <w:ilvl w:val="0"/>
                <w:numId w:val="20"/>
              </w:numPr>
              <w:spacing w:line="240" w:lineRule="auto"/>
              <w:ind w:left="454"/>
              <w:rPr>
                <w:lang w:val="en-US" w:eastAsia="fr-BE"/>
              </w:rPr>
            </w:pPr>
            <w:r>
              <w:rPr>
                <w:lang w:val="en-US" w:eastAsia="fr-BE"/>
              </w:rPr>
              <w:t>Simplified approval process:</w:t>
            </w:r>
          </w:p>
          <w:p w14:paraId="445B743A" w14:textId="77777777" w:rsidR="0035049E" w:rsidRDefault="0035049E" w:rsidP="007724C0">
            <w:pPr>
              <w:pStyle w:val="Lijstalinea"/>
              <w:numPr>
                <w:ilvl w:val="1"/>
                <w:numId w:val="20"/>
              </w:numPr>
              <w:spacing w:line="240" w:lineRule="auto"/>
              <w:ind w:left="1021"/>
              <w:rPr>
                <w:lang w:val="en-US" w:eastAsia="fr-BE"/>
              </w:rPr>
            </w:pPr>
            <w:r>
              <w:rPr>
                <w:lang w:val="en-US" w:eastAsia="fr-BE"/>
              </w:rPr>
              <w:t>LP on behalf of the consortium</w:t>
            </w:r>
          </w:p>
          <w:p w14:paraId="0386B582" w14:textId="77777777" w:rsidR="0035049E" w:rsidRDefault="0035049E" w:rsidP="007724C0">
            <w:pPr>
              <w:pStyle w:val="Lijstalinea"/>
              <w:numPr>
                <w:ilvl w:val="1"/>
                <w:numId w:val="20"/>
              </w:numPr>
              <w:spacing w:line="240" w:lineRule="auto"/>
              <w:ind w:left="1021"/>
              <w:rPr>
                <w:lang w:val="en-US" w:eastAsia="fr-BE"/>
              </w:rPr>
            </w:pPr>
            <w:r>
              <w:rPr>
                <w:lang w:val="en-US" w:eastAsia="fr-BE"/>
              </w:rPr>
              <w:t>MA/JS</w:t>
            </w:r>
          </w:p>
          <w:p w14:paraId="61EDE6EF" w14:textId="77777777" w:rsidR="00851C7F" w:rsidRDefault="00851C7F" w:rsidP="007724C0">
            <w:pPr>
              <w:pStyle w:val="Lijstalinea"/>
              <w:spacing w:line="240" w:lineRule="auto"/>
              <w:ind w:left="1021"/>
              <w:rPr>
                <w:lang w:val="en-US" w:eastAsia="fr-BE"/>
              </w:rPr>
            </w:pPr>
          </w:p>
          <w:p w14:paraId="7EC14D31" w14:textId="77777777" w:rsidR="0035049E" w:rsidRDefault="0035049E" w:rsidP="007724C0">
            <w:pPr>
              <w:pStyle w:val="Lijstalinea"/>
              <w:numPr>
                <w:ilvl w:val="0"/>
                <w:numId w:val="20"/>
              </w:numPr>
              <w:spacing w:line="240" w:lineRule="auto"/>
              <w:ind w:left="454"/>
              <w:rPr>
                <w:lang w:val="en-US" w:eastAsia="fr-BE"/>
              </w:rPr>
            </w:pPr>
            <w:r>
              <w:rPr>
                <w:lang w:val="en-US" w:eastAsia="fr-BE"/>
              </w:rPr>
              <w:t>Types of Changes</w:t>
            </w:r>
          </w:p>
          <w:p w14:paraId="58BB3FFE" w14:textId="77777777" w:rsidR="0035049E" w:rsidRPr="00C90943" w:rsidRDefault="0035049E" w:rsidP="007724C0">
            <w:pPr>
              <w:pStyle w:val="Lijstalinea"/>
              <w:numPr>
                <w:ilvl w:val="1"/>
                <w:numId w:val="20"/>
              </w:numPr>
              <w:spacing w:line="240" w:lineRule="auto"/>
              <w:ind w:left="1021"/>
              <w:rPr>
                <w:lang w:val="en-US" w:eastAsia="fr-BE"/>
              </w:rPr>
            </w:pPr>
            <w:r w:rsidRPr="00C90943">
              <w:rPr>
                <w:lang w:val="en-US" w:eastAsia="fr-BE"/>
              </w:rPr>
              <w:t>Prolongations of up to 6 months</w:t>
            </w:r>
          </w:p>
          <w:p w14:paraId="2292E265" w14:textId="77777777" w:rsidR="0035049E" w:rsidRPr="00C90943" w:rsidRDefault="0035049E" w:rsidP="007724C0">
            <w:pPr>
              <w:pStyle w:val="Lijstalinea"/>
              <w:numPr>
                <w:ilvl w:val="1"/>
                <w:numId w:val="20"/>
              </w:numPr>
              <w:spacing w:line="240" w:lineRule="auto"/>
              <w:ind w:left="1021"/>
              <w:rPr>
                <w:lang w:val="en-US" w:eastAsia="fr-BE"/>
              </w:rPr>
            </w:pPr>
            <w:r w:rsidRPr="00C90943">
              <w:rPr>
                <w:lang w:val="en-US" w:eastAsia="fr-BE"/>
              </w:rPr>
              <w:t>Changes in the financing plan – the funding sources for the budget – co-financers + ERDF+ other sources</w:t>
            </w:r>
          </w:p>
          <w:p w14:paraId="7803FE7A" w14:textId="77777777" w:rsidR="0035049E" w:rsidRPr="00C90943" w:rsidRDefault="0035049E" w:rsidP="007724C0">
            <w:pPr>
              <w:pStyle w:val="Lijstalinea"/>
              <w:numPr>
                <w:ilvl w:val="1"/>
                <w:numId w:val="20"/>
              </w:numPr>
              <w:spacing w:line="240" w:lineRule="auto"/>
              <w:ind w:left="1021"/>
              <w:rPr>
                <w:lang w:val="en-US" w:eastAsia="fr-BE"/>
              </w:rPr>
            </w:pPr>
            <w:r w:rsidRPr="00C90943">
              <w:rPr>
                <w:lang w:val="en-US" w:eastAsia="fr-BE"/>
              </w:rPr>
              <w:t>Changes in the co-financers</w:t>
            </w:r>
          </w:p>
          <w:p w14:paraId="4C467A97" w14:textId="77777777" w:rsidR="0035049E" w:rsidRPr="0035049E" w:rsidRDefault="0035049E" w:rsidP="007724C0">
            <w:pPr>
              <w:spacing w:line="240" w:lineRule="auto"/>
              <w:rPr>
                <w:b/>
                <w:lang w:val="en-US" w:eastAsia="fr-BE"/>
              </w:rPr>
            </w:pPr>
          </w:p>
          <w:p w14:paraId="2F463B0A" w14:textId="77777777" w:rsidR="00382FB0" w:rsidRDefault="00382FB0" w:rsidP="007724C0">
            <w:pPr>
              <w:spacing w:line="240" w:lineRule="auto"/>
              <w:rPr>
                <w:b/>
                <w:lang w:val="en-US" w:eastAsia="fr-BE"/>
              </w:rPr>
            </w:pPr>
          </w:p>
          <w:p w14:paraId="3453C82C" w14:textId="77777777" w:rsidR="00591012" w:rsidRDefault="00382FB0" w:rsidP="007724C0">
            <w:pPr>
              <w:spacing w:line="240" w:lineRule="auto"/>
              <w:rPr>
                <w:b/>
                <w:lang w:val="en-US" w:eastAsia="fr-BE"/>
              </w:rPr>
            </w:pPr>
            <w:r>
              <w:rPr>
                <w:b/>
                <w:lang w:val="en-US" w:eastAsia="fr-BE"/>
              </w:rPr>
              <w:t>*</w:t>
            </w:r>
            <w:r w:rsidRPr="00D1653B">
              <w:rPr>
                <w:b/>
                <w:lang w:val="en-US" w:eastAsia="fr-BE"/>
              </w:rPr>
              <w:t>Administrative changes – special category</w:t>
            </w:r>
          </w:p>
          <w:p w14:paraId="0D331C26" w14:textId="77777777" w:rsidR="00382FB0" w:rsidRPr="00382FB0" w:rsidRDefault="00382FB0" w:rsidP="00D1653B">
            <w:pPr>
              <w:pStyle w:val="Lijstalinea"/>
              <w:numPr>
                <w:ilvl w:val="0"/>
                <w:numId w:val="25"/>
              </w:numPr>
              <w:spacing w:line="240" w:lineRule="auto"/>
              <w:rPr>
                <w:lang w:val="en-US" w:eastAsia="fr-BE"/>
              </w:rPr>
            </w:pPr>
            <w:r w:rsidRPr="00382FB0">
              <w:rPr>
                <w:lang w:val="en-US" w:eastAsia="fr-BE"/>
              </w:rPr>
              <w:t>Change of contact details (of LP, PPs)</w:t>
            </w:r>
          </w:p>
          <w:p w14:paraId="7CCBA150" w14:textId="77777777" w:rsidR="00382FB0" w:rsidRPr="00382FB0" w:rsidRDefault="00382FB0" w:rsidP="00D1653B">
            <w:pPr>
              <w:pStyle w:val="Lijstalinea"/>
              <w:numPr>
                <w:ilvl w:val="0"/>
                <w:numId w:val="25"/>
              </w:numPr>
              <w:spacing w:line="240" w:lineRule="auto"/>
              <w:rPr>
                <w:lang w:val="en-US" w:eastAsia="fr-BE"/>
              </w:rPr>
            </w:pPr>
            <w:r w:rsidRPr="00382FB0">
              <w:rPr>
                <w:lang w:val="en-US" w:eastAsia="fr-BE"/>
              </w:rPr>
              <w:t>Change of Legal Representative/Contact Person (of LP, PPs)</w:t>
            </w:r>
          </w:p>
          <w:p w14:paraId="2AF86D27" w14:textId="77777777" w:rsidR="00382FB0" w:rsidRPr="00382FB0" w:rsidRDefault="00382FB0" w:rsidP="00D1653B">
            <w:pPr>
              <w:pStyle w:val="Lijstalinea"/>
              <w:numPr>
                <w:ilvl w:val="0"/>
                <w:numId w:val="25"/>
              </w:numPr>
              <w:spacing w:line="240" w:lineRule="auto"/>
              <w:rPr>
                <w:lang w:val="en-US" w:eastAsia="fr-BE"/>
              </w:rPr>
            </w:pPr>
            <w:r w:rsidRPr="00382FB0">
              <w:rPr>
                <w:lang w:val="en-US" w:eastAsia="fr-BE"/>
              </w:rPr>
              <w:t>Change of bank account of the LP</w:t>
            </w:r>
          </w:p>
          <w:p w14:paraId="17804B03" w14:textId="77777777" w:rsidR="00382FB0" w:rsidRPr="00382FB0" w:rsidRDefault="00382FB0" w:rsidP="00D1653B">
            <w:pPr>
              <w:pStyle w:val="Lijstalinea"/>
              <w:numPr>
                <w:ilvl w:val="0"/>
                <w:numId w:val="25"/>
              </w:numPr>
              <w:spacing w:line="240" w:lineRule="auto"/>
              <w:rPr>
                <w:lang w:val="en-US" w:eastAsia="fr-BE"/>
              </w:rPr>
            </w:pPr>
            <w:r w:rsidRPr="00382FB0">
              <w:rPr>
                <w:lang w:val="en-US" w:eastAsia="fr-BE"/>
              </w:rPr>
              <w:t>Legal succession of the LP, or PP(s)</w:t>
            </w:r>
          </w:p>
          <w:p w14:paraId="2FCA5D66" w14:textId="77777777" w:rsidR="00382FB0" w:rsidRPr="00382FB0" w:rsidRDefault="00382FB0" w:rsidP="00D1653B">
            <w:pPr>
              <w:pStyle w:val="Lijstalinea"/>
              <w:numPr>
                <w:ilvl w:val="0"/>
                <w:numId w:val="25"/>
              </w:numPr>
              <w:spacing w:line="240" w:lineRule="auto"/>
              <w:rPr>
                <w:lang w:val="en-US" w:eastAsia="fr-BE"/>
              </w:rPr>
            </w:pPr>
            <w:r w:rsidRPr="00382FB0">
              <w:rPr>
                <w:lang w:val="en-US" w:eastAsia="fr-BE"/>
              </w:rPr>
              <w:t>Change in the VAT status</w:t>
            </w:r>
          </w:p>
          <w:p w14:paraId="70EE42A3" w14:textId="77777777" w:rsidR="0035049E" w:rsidRDefault="0035049E" w:rsidP="007724C0">
            <w:pPr>
              <w:pStyle w:val="Lijstalinea"/>
              <w:spacing w:line="240" w:lineRule="auto"/>
              <w:ind w:left="1440"/>
              <w:rPr>
                <w:lang w:val="en-US" w:eastAsia="fr-BE"/>
              </w:rPr>
            </w:pPr>
          </w:p>
          <w:p w14:paraId="7F7F5954" w14:textId="77777777" w:rsidR="009233E5" w:rsidRPr="00721EB8" w:rsidRDefault="009233E5" w:rsidP="007724C0">
            <w:pPr>
              <w:pStyle w:val="Lijstalinea"/>
              <w:spacing w:line="240" w:lineRule="auto"/>
              <w:ind w:left="1440"/>
              <w:rPr>
                <w:lang w:val="en-US" w:eastAsia="fr-BE"/>
              </w:rPr>
            </w:pPr>
          </w:p>
        </w:tc>
      </w:tr>
    </w:tbl>
    <w:tbl>
      <w:tblPr>
        <w:tblStyle w:val="Tabelraster"/>
        <w:tblpPr w:leftFromText="141" w:rightFromText="141" w:vertAnchor="text" w:horzAnchor="page" w:tblpX="5718" w:tblpY="-65"/>
        <w:tblW w:w="0" w:type="auto"/>
        <w:tblLook w:val="04A0" w:firstRow="1" w:lastRow="0" w:firstColumn="1" w:lastColumn="0" w:noHBand="0" w:noVBand="1"/>
      </w:tblPr>
      <w:tblGrid>
        <w:gridCol w:w="4165"/>
      </w:tblGrid>
      <w:tr w:rsidR="0035049E" w14:paraId="34309A01" w14:textId="77777777" w:rsidTr="0035049E">
        <w:trPr>
          <w:trHeight w:val="831"/>
        </w:trPr>
        <w:tc>
          <w:tcPr>
            <w:tcW w:w="4165" w:type="dxa"/>
            <w:tcBorders>
              <w:top w:val="single" w:sz="4" w:space="0" w:color="365F91" w:themeColor="accent1" w:themeShade="BF"/>
              <w:left w:val="single" w:sz="4" w:space="0" w:color="365F91" w:themeColor="accent1" w:themeShade="BF"/>
              <w:bottom w:val="single" w:sz="4" w:space="0" w:color="DBE5F1" w:themeColor="accent1" w:themeTint="33"/>
              <w:right w:val="single" w:sz="4" w:space="0" w:color="365F91" w:themeColor="accent1" w:themeShade="BF"/>
            </w:tcBorders>
            <w:shd w:val="clear" w:color="auto" w:fill="365F91" w:themeFill="accent1" w:themeFillShade="BF"/>
          </w:tcPr>
          <w:p w14:paraId="46138778" w14:textId="77777777" w:rsidR="0035049E" w:rsidRDefault="0035049E" w:rsidP="0035049E">
            <w:pPr>
              <w:spacing w:line="240" w:lineRule="auto"/>
              <w:rPr>
                <w:lang w:val="en-US" w:eastAsia="fr-BE"/>
              </w:rPr>
            </w:pPr>
          </w:p>
          <w:p w14:paraId="7640EF7E" w14:textId="77777777" w:rsidR="0035049E" w:rsidRPr="00545763" w:rsidRDefault="0035049E" w:rsidP="0035049E">
            <w:pPr>
              <w:spacing w:line="240" w:lineRule="auto"/>
              <w:jc w:val="center"/>
              <w:rPr>
                <w:b/>
                <w:lang w:val="en-US" w:eastAsia="fr-BE"/>
              </w:rPr>
            </w:pPr>
            <w:r>
              <w:rPr>
                <w:b/>
                <w:color w:val="FFFFFF" w:themeColor="background1"/>
                <w:lang w:val="en-US" w:eastAsia="fr-BE"/>
              </w:rPr>
              <w:t>Majo</w:t>
            </w:r>
            <w:r w:rsidRPr="00545763">
              <w:rPr>
                <w:b/>
                <w:color w:val="FFFFFF" w:themeColor="background1"/>
                <w:lang w:val="en-US" w:eastAsia="fr-BE"/>
              </w:rPr>
              <w:t>r Changes</w:t>
            </w:r>
          </w:p>
        </w:tc>
      </w:tr>
      <w:tr w:rsidR="0035049E" w:rsidRPr="00692826" w14:paraId="1BB7A28C" w14:textId="77777777" w:rsidTr="0035049E">
        <w:trPr>
          <w:trHeight w:val="2369"/>
        </w:trPr>
        <w:tc>
          <w:tcPr>
            <w:tcW w:w="41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4790DB20" w14:textId="77777777" w:rsidR="0035049E" w:rsidRDefault="0035049E" w:rsidP="0035049E">
            <w:pPr>
              <w:pStyle w:val="Lijstalinea"/>
              <w:numPr>
                <w:ilvl w:val="0"/>
                <w:numId w:val="20"/>
              </w:numPr>
              <w:spacing w:line="240" w:lineRule="auto"/>
              <w:ind w:left="454"/>
              <w:rPr>
                <w:lang w:val="en-US" w:eastAsia="fr-BE"/>
              </w:rPr>
            </w:pPr>
            <w:r>
              <w:rPr>
                <w:lang w:val="en-US" w:eastAsia="fr-BE"/>
              </w:rPr>
              <w:t>Complex approval process:</w:t>
            </w:r>
          </w:p>
          <w:p w14:paraId="1B332E66" w14:textId="77777777" w:rsidR="0035049E" w:rsidRDefault="0035049E" w:rsidP="0035049E">
            <w:pPr>
              <w:pStyle w:val="Lijstalinea"/>
              <w:numPr>
                <w:ilvl w:val="1"/>
                <w:numId w:val="20"/>
              </w:numPr>
              <w:spacing w:line="240" w:lineRule="auto"/>
              <w:ind w:left="1021"/>
              <w:rPr>
                <w:lang w:val="en-US" w:eastAsia="fr-BE"/>
              </w:rPr>
            </w:pPr>
            <w:r>
              <w:rPr>
                <w:lang w:val="en-US" w:eastAsia="fr-BE"/>
              </w:rPr>
              <w:t>MA/JS</w:t>
            </w:r>
          </w:p>
          <w:p w14:paraId="1587B561" w14:textId="77777777" w:rsidR="0035049E" w:rsidRDefault="0035049E" w:rsidP="0035049E">
            <w:pPr>
              <w:pStyle w:val="Lijstalinea"/>
              <w:numPr>
                <w:ilvl w:val="1"/>
                <w:numId w:val="20"/>
              </w:numPr>
              <w:spacing w:line="240" w:lineRule="auto"/>
              <w:ind w:left="1021"/>
              <w:rPr>
                <w:lang w:val="en-US" w:eastAsia="fr-BE"/>
              </w:rPr>
            </w:pPr>
            <w:r>
              <w:rPr>
                <w:lang w:val="en-US" w:eastAsia="fr-BE"/>
              </w:rPr>
              <w:t>MC</w:t>
            </w:r>
          </w:p>
          <w:p w14:paraId="1246182B" w14:textId="77777777" w:rsidR="00851C7F" w:rsidRDefault="00851C7F" w:rsidP="00851C7F">
            <w:pPr>
              <w:pStyle w:val="Lijstalinea"/>
              <w:spacing w:line="240" w:lineRule="auto"/>
              <w:ind w:left="1021"/>
              <w:rPr>
                <w:lang w:val="en-US" w:eastAsia="fr-BE"/>
              </w:rPr>
            </w:pPr>
          </w:p>
          <w:p w14:paraId="2619D981" w14:textId="77777777" w:rsidR="008B60D4" w:rsidRDefault="008B60D4" w:rsidP="00851C7F">
            <w:pPr>
              <w:pStyle w:val="Lijstalinea"/>
              <w:spacing w:line="240" w:lineRule="auto"/>
              <w:ind w:left="1021"/>
              <w:rPr>
                <w:lang w:val="en-US" w:eastAsia="fr-BE"/>
              </w:rPr>
            </w:pPr>
          </w:p>
          <w:p w14:paraId="48B9DFF6" w14:textId="77777777" w:rsidR="0035049E" w:rsidRDefault="0035049E" w:rsidP="0035049E">
            <w:pPr>
              <w:pStyle w:val="Lijstalinea"/>
              <w:numPr>
                <w:ilvl w:val="0"/>
                <w:numId w:val="20"/>
              </w:numPr>
              <w:spacing w:line="240" w:lineRule="auto"/>
              <w:ind w:left="454"/>
              <w:rPr>
                <w:lang w:val="en-US" w:eastAsia="fr-BE"/>
              </w:rPr>
            </w:pPr>
            <w:r>
              <w:rPr>
                <w:lang w:val="en-US" w:eastAsia="fr-BE"/>
              </w:rPr>
              <w:t>Types of Changes</w:t>
            </w:r>
          </w:p>
          <w:p w14:paraId="1DD1BFC1" w14:textId="07CF3730" w:rsidR="0035049E" w:rsidRPr="00C90943" w:rsidRDefault="00382FB0" w:rsidP="0035049E">
            <w:pPr>
              <w:pStyle w:val="Lijstalinea"/>
              <w:numPr>
                <w:ilvl w:val="1"/>
                <w:numId w:val="20"/>
              </w:numPr>
              <w:spacing w:line="240" w:lineRule="auto"/>
              <w:ind w:left="1021"/>
              <w:rPr>
                <w:lang w:val="en-US" w:eastAsia="fr-BE"/>
              </w:rPr>
            </w:pPr>
            <w:r>
              <w:rPr>
                <w:lang w:val="en-US" w:eastAsia="fr-BE"/>
              </w:rPr>
              <w:t>Overspending exceeding</w:t>
            </w:r>
            <w:r w:rsidR="0035049E" w:rsidRPr="00C90943">
              <w:rPr>
                <w:lang w:val="en-US" w:eastAsia="fr-BE"/>
              </w:rPr>
              <w:t xml:space="preserve"> the 20% flexibility rule</w:t>
            </w:r>
          </w:p>
          <w:p w14:paraId="12B60B5C" w14:textId="77777777" w:rsidR="0035049E" w:rsidRDefault="0035049E" w:rsidP="0035049E">
            <w:pPr>
              <w:pStyle w:val="Lijstalinea"/>
              <w:numPr>
                <w:ilvl w:val="1"/>
                <w:numId w:val="20"/>
              </w:numPr>
              <w:spacing w:line="240" w:lineRule="auto"/>
              <w:ind w:left="1021"/>
              <w:rPr>
                <w:lang w:val="en-US" w:eastAsia="fr-BE"/>
              </w:rPr>
            </w:pPr>
            <w:r w:rsidRPr="00C90943">
              <w:rPr>
                <w:lang w:val="en-US" w:eastAsia="fr-BE"/>
              </w:rPr>
              <w:t>Budget transfer</w:t>
            </w:r>
            <w:r w:rsidR="00382FB0">
              <w:rPr>
                <w:lang w:val="en-US" w:eastAsia="fr-BE"/>
              </w:rPr>
              <w:t>s</w:t>
            </w:r>
            <w:r>
              <w:rPr>
                <w:lang w:val="en-US" w:eastAsia="fr-BE"/>
              </w:rPr>
              <w:t xml:space="preserve"> between partners</w:t>
            </w:r>
          </w:p>
          <w:p w14:paraId="6CDE7D65" w14:textId="0D693058" w:rsidR="0035049E" w:rsidRDefault="00FE5324" w:rsidP="0035049E">
            <w:pPr>
              <w:pStyle w:val="Lijstalinea"/>
              <w:numPr>
                <w:ilvl w:val="1"/>
                <w:numId w:val="20"/>
              </w:numPr>
              <w:spacing w:line="240" w:lineRule="auto"/>
              <w:ind w:left="1021"/>
              <w:rPr>
                <w:lang w:val="en-US" w:eastAsia="fr-BE"/>
              </w:rPr>
            </w:pPr>
            <w:r>
              <w:rPr>
                <w:lang w:val="en-US" w:eastAsia="fr-BE"/>
              </w:rPr>
              <w:t xml:space="preserve">Prolongations of </w:t>
            </w:r>
            <w:r w:rsidR="0035049E">
              <w:rPr>
                <w:lang w:val="en-US" w:eastAsia="fr-BE"/>
              </w:rPr>
              <w:t xml:space="preserve"> more than 6 months</w:t>
            </w:r>
          </w:p>
          <w:p w14:paraId="2E7D75A4" w14:textId="77777777" w:rsidR="0035049E" w:rsidRDefault="005678FE" w:rsidP="0035049E">
            <w:pPr>
              <w:pStyle w:val="Lijstalinea"/>
              <w:numPr>
                <w:ilvl w:val="1"/>
                <w:numId w:val="20"/>
              </w:numPr>
              <w:spacing w:line="240" w:lineRule="auto"/>
              <w:ind w:left="1021"/>
              <w:rPr>
                <w:lang w:val="en-US" w:eastAsia="fr-BE"/>
              </w:rPr>
            </w:pPr>
            <w:r>
              <w:rPr>
                <w:lang w:val="en-US" w:eastAsia="fr-BE"/>
              </w:rPr>
              <w:t>Change</w:t>
            </w:r>
            <w:r w:rsidR="00FE5324">
              <w:rPr>
                <w:lang w:val="en-US" w:eastAsia="fr-BE"/>
              </w:rPr>
              <w:t>s</w:t>
            </w:r>
            <w:r>
              <w:rPr>
                <w:lang w:val="en-US" w:eastAsia="fr-BE"/>
              </w:rPr>
              <w:t xml:space="preserve"> in p</w:t>
            </w:r>
            <w:r w:rsidR="0035049E">
              <w:rPr>
                <w:lang w:val="en-US" w:eastAsia="fr-BE"/>
              </w:rPr>
              <w:t>artnership</w:t>
            </w:r>
          </w:p>
          <w:p w14:paraId="1E16E86D" w14:textId="77777777" w:rsidR="0035049E" w:rsidRDefault="0035049E" w:rsidP="0035049E">
            <w:pPr>
              <w:pStyle w:val="Lijstalinea"/>
              <w:numPr>
                <w:ilvl w:val="1"/>
                <w:numId w:val="20"/>
              </w:numPr>
              <w:spacing w:line="240" w:lineRule="auto"/>
              <w:ind w:left="1021"/>
              <w:rPr>
                <w:lang w:val="en-US" w:eastAsia="fr-BE"/>
              </w:rPr>
            </w:pPr>
            <w:r>
              <w:rPr>
                <w:lang w:val="en-US" w:eastAsia="fr-BE"/>
              </w:rPr>
              <w:t>Content of the project</w:t>
            </w:r>
          </w:p>
          <w:p w14:paraId="6FDF5AE3" w14:textId="77777777" w:rsidR="0035049E" w:rsidRDefault="0035049E" w:rsidP="0035049E">
            <w:pPr>
              <w:spacing w:line="240" w:lineRule="auto"/>
              <w:rPr>
                <w:b/>
                <w:lang w:val="en-US" w:eastAsia="fr-BE"/>
              </w:rPr>
            </w:pPr>
          </w:p>
          <w:p w14:paraId="66AEA6A1" w14:textId="77777777" w:rsidR="008B60D4" w:rsidRDefault="008B60D4" w:rsidP="0035049E">
            <w:pPr>
              <w:spacing w:line="240" w:lineRule="auto"/>
              <w:rPr>
                <w:b/>
                <w:lang w:val="en-US" w:eastAsia="fr-BE"/>
              </w:rPr>
            </w:pPr>
          </w:p>
          <w:p w14:paraId="553B6B8B" w14:textId="77777777" w:rsidR="008B60D4" w:rsidRDefault="008B60D4" w:rsidP="0035049E">
            <w:pPr>
              <w:spacing w:line="240" w:lineRule="auto"/>
              <w:rPr>
                <w:b/>
                <w:lang w:val="en-US" w:eastAsia="fr-BE"/>
              </w:rPr>
            </w:pPr>
          </w:p>
          <w:p w14:paraId="63999367" w14:textId="77777777" w:rsidR="008B60D4" w:rsidRDefault="008B60D4" w:rsidP="0035049E">
            <w:pPr>
              <w:spacing w:line="240" w:lineRule="auto"/>
              <w:rPr>
                <w:b/>
                <w:lang w:val="en-US" w:eastAsia="fr-BE"/>
              </w:rPr>
            </w:pPr>
          </w:p>
          <w:p w14:paraId="15B8C371" w14:textId="77777777" w:rsidR="008B60D4" w:rsidRDefault="008B60D4" w:rsidP="0035049E">
            <w:pPr>
              <w:spacing w:line="240" w:lineRule="auto"/>
              <w:rPr>
                <w:b/>
                <w:lang w:val="en-US" w:eastAsia="fr-BE"/>
              </w:rPr>
            </w:pPr>
          </w:p>
          <w:p w14:paraId="6C2E848A" w14:textId="77777777" w:rsidR="008B60D4" w:rsidRDefault="008B60D4" w:rsidP="0035049E">
            <w:pPr>
              <w:spacing w:line="240" w:lineRule="auto"/>
              <w:rPr>
                <w:b/>
                <w:lang w:val="en-US" w:eastAsia="fr-BE"/>
              </w:rPr>
            </w:pPr>
          </w:p>
          <w:p w14:paraId="4F9F8EB4" w14:textId="77777777" w:rsidR="008B60D4" w:rsidRDefault="008B60D4" w:rsidP="0035049E">
            <w:pPr>
              <w:spacing w:line="240" w:lineRule="auto"/>
              <w:rPr>
                <w:b/>
                <w:lang w:val="en-US" w:eastAsia="fr-BE"/>
              </w:rPr>
            </w:pPr>
          </w:p>
          <w:p w14:paraId="373270E0" w14:textId="77777777" w:rsidR="008B60D4" w:rsidRDefault="008B60D4" w:rsidP="0035049E">
            <w:pPr>
              <w:spacing w:line="240" w:lineRule="auto"/>
              <w:rPr>
                <w:b/>
                <w:lang w:val="en-US" w:eastAsia="fr-BE"/>
              </w:rPr>
            </w:pPr>
          </w:p>
          <w:p w14:paraId="252100EB" w14:textId="77777777" w:rsidR="008B60D4" w:rsidRDefault="008B60D4" w:rsidP="0035049E">
            <w:pPr>
              <w:spacing w:line="240" w:lineRule="auto"/>
              <w:rPr>
                <w:b/>
                <w:lang w:val="en-US" w:eastAsia="fr-BE"/>
              </w:rPr>
            </w:pPr>
          </w:p>
          <w:p w14:paraId="7E2CEC0B" w14:textId="77777777" w:rsidR="008B60D4" w:rsidRDefault="008B60D4" w:rsidP="0035049E">
            <w:pPr>
              <w:spacing w:line="240" w:lineRule="auto"/>
              <w:rPr>
                <w:b/>
                <w:lang w:val="en-US" w:eastAsia="fr-BE"/>
              </w:rPr>
            </w:pPr>
          </w:p>
          <w:p w14:paraId="1C685670" w14:textId="264E6808" w:rsidR="008B60D4" w:rsidRDefault="008B60D4" w:rsidP="0035049E">
            <w:pPr>
              <w:spacing w:line="240" w:lineRule="auto"/>
              <w:rPr>
                <w:b/>
                <w:lang w:val="en-US" w:eastAsia="fr-BE"/>
              </w:rPr>
            </w:pPr>
          </w:p>
          <w:p w14:paraId="28F9BDBE" w14:textId="77777777" w:rsidR="00A57EB3" w:rsidRPr="00C636B6" w:rsidRDefault="00A57EB3" w:rsidP="0035049E">
            <w:pPr>
              <w:spacing w:line="240" w:lineRule="auto"/>
              <w:rPr>
                <w:b/>
                <w:lang w:val="en-US" w:eastAsia="fr-BE"/>
              </w:rPr>
            </w:pPr>
          </w:p>
          <w:p w14:paraId="69C8C4A7" w14:textId="77777777" w:rsidR="0035049E" w:rsidRPr="00D1653B" w:rsidRDefault="0035049E" w:rsidP="0035049E">
            <w:pPr>
              <w:spacing w:line="240" w:lineRule="auto"/>
              <w:rPr>
                <w:b/>
                <w:color w:val="FF0000"/>
                <w:lang w:val="en-US" w:eastAsia="fr-BE"/>
              </w:rPr>
            </w:pPr>
            <w:r w:rsidRPr="00D1653B">
              <w:rPr>
                <w:b/>
                <w:color w:val="FF0000"/>
                <w:lang w:val="en-US" w:eastAsia="fr-BE"/>
              </w:rPr>
              <w:t>Requested max. 2 times during the project implementation</w:t>
            </w:r>
          </w:p>
          <w:p w14:paraId="562D1CD3" w14:textId="77777777" w:rsidR="009233E5" w:rsidRPr="00C636B6" w:rsidRDefault="009233E5" w:rsidP="0035049E">
            <w:pPr>
              <w:spacing w:line="240" w:lineRule="auto"/>
              <w:rPr>
                <w:lang w:val="en-US" w:eastAsia="fr-BE"/>
              </w:rPr>
            </w:pPr>
          </w:p>
        </w:tc>
      </w:tr>
    </w:tbl>
    <w:p w14:paraId="6EE38ACE" w14:textId="77777777" w:rsidR="00C636B6" w:rsidRDefault="00DC7A01" w:rsidP="00DC7A01">
      <w:pPr>
        <w:spacing w:before="60" w:after="60" w:line="240" w:lineRule="auto"/>
        <w:rPr>
          <w:lang w:val="en-US" w:eastAsia="fr-BE"/>
        </w:rPr>
      </w:pPr>
      <w:r w:rsidRPr="00DC7A01">
        <w:rPr>
          <w:lang w:val="en-US" w:eastAsia="fr-BE"/>
        </w:rPr>
        <w:t xml:space="preserve"> </w:t>
      </w:r>
    </w:p>
    <w:p w14:paraId="2A50F8A6" w14:textId="77777777" w:rsidR="00DC7A01" w:rsidRDefault="00DC7A01" w:rsidP="00DC7A01">
      <w:pPr>
        <w:spacing w:before="60" w:after="60" w:line="240" w:lineRule="auto"/>
        <w:rPr>
          <w:lang w:val="en-US" w:eastAsia="fr-BE"/>
        </w:rPr>
      </w:pPr>
    </w:p>
    <w:p w14:paraId="7F5FBCDC" w14:textId="77777777" w:rsidR="00BE4859" w:rsidRDefault="00EB54BC" w:rsidP="00DC7A01">
      <w:pPr>
        <w:spacing w:before="60" w:after="60" w:line="240" w:lineRule="auto"/>
        <w:rPr>
          <w:lang w:val="en-US" w:eastAsia="fr-BE"/>
        </w:rPr>
      </w:pPr>
      <w:r>
        <w:rPr>
          <w:noProof/>
          <w:lang w:val="en-US" w:eastAsia="fr-BE"/>
        </w:rPr>
        <w:t xml:space="preserve"> </w:t>
      </w:r>
    </w:p>
    <w:p w14:paraId="16DD4BD8" w14:textId="77777777" w:rsidR="00BE4859" w:rsidRPr="00DC7A01" w:rsidRDefault="00BE4859" w:rsidP="00DC7A01">
      <w:pPr>
        <w:spacing w:before="60" w:after="60" w:line="240" w:lineRule="auto"/>
        <w:rPr>
          <w:lang w:val="en-US" w:eastAsia="fr-BE"/>
        </w:rPr>
      </w:pPr>
    </w:p>
    <w:p w14:paraId="42B36420" w14:textId="77777777" w:rsidR="00591012" w:rsidRDefault="00591012">
      <w:pPr>
        <w:spacing w:line="240" w:lineRule="auto"/>
        <w:rPr>
          <w:b/>
          <w:color w:val="003399"/>
          <w:sz w:val="22"/>
          <w:szCs w:val="22"/>
          <w:u w:val="single"/>
          <w:lang w:val="en-US"/>
        </w:rPr>
      </w:pPr>
      <w:r>
        <w:rPr>
          <w:b/>
          <w:color w:val="003399"/>
          <w:sz w:val="22"/>
          <w:szCs w:val="22"/>
          <w:u w:val="single"/>
          <w:lang w:val="en-US"/>
        </w:rPr>
        <w:br w:type="page"/>
      </w:r>
    </w:p>
    <w:p w14:paraId="7715047A" w14:textId="77777777" w:rsidR="00DC7A01" w:rsidRDefault="00DC7A01" w:rsidP="001352F3">
      <w:pPr>
        <w:spacing w:before="60" w:after="60" w:line="240" w:lineRule="auto"/>
        <w:rPr>
          <w:b/>
          <w:color w:val="003399"/>
          <w:sz w:val="22"/>
          <w:szCs w:val="22"/>
          <w:u w:val="single"/>
          <w:lang w:val="en-US"/>
        </w:rPr>
      </w:pPr>
      <w:r w:rsidRPr="00DC7A01">
        <w:rPr>
          <w:b/>
          <w:color w:val="003399"/>
          <w:sz w:val="22"/>
          <w:szCs w:val="22"/>
          <w:u w:val="single"/>
          <w:lang w:val="en-US"/>
        </w:rPr>
        <w:t>Details</w:t>
      </w:r>
    </w:p>
    <w:p w14:paraId="7C59A8E3" w14:textId="77777777" w:rsidR="00812C42" w:rsidRDefault="00812C42" w:rsidP="001352F3">
      <w:pPr>
        <w:spacing w:before="60" w:after="60" w:line="240" w:lineRule="auto"/>
        <w:rPr>
          <w:b/>
          <w:color w:val="003399"/>
          <w:sz w:val="22"/>
          <w:szCs w:val="22"/>
          <w:u w:val="single"/>
          <w:lang w:val="en-US"/>
        </w:rPr>
      </w:pPr>
    </w:p>
    <w:p w14:paraId="16B11450" w14:textId="77777777" w:rsidR="0014148E" w:rsidRPr="00812C42" w:rsidRDefault="00EC6B8A" w:rsidP="00812C42">
      <w:pPr>
        <w:pStyle w:val="Lijstalinea"/>
        <w:numPr>
          <w:ilvl w:val="0"/>
          <w:numId w:val="13"/>
        </w:numPr>
        <w:spacing w:before="60" w:after="60" w:line="240" w:lineRule="auto"/>
        <w:rPr>
          <w:b/>
          <w:color w:val="003399"/>
          <w:sz w:val="22"/>
          <w:szCs w:val="22"/>
          <w:lang w:val="en-US"/>
        </w:rPr>
      </w:pPr>
      <w:r w:rsidRPr="00812C42">
        <w:rPr>
          <w:b/>
          <w:color w:val="003399"/>
          <w:sz w:val="22"/>
          <w:szCs w:val="22"/>
          <w:lang w:val="en-US"/>
        </w:rPr>
        <w:t>MINOR (small) changes are reported to and approved by the MA/JS</w:t>
      </w:r>
    </w:p>
    <w:p w14:paraId="226500AE" w14:textId="77777777" w:rsidR="00812C42" w:rsidRPr="00C86B14" w:rsidRDefault="00C86B14" w:rsidP="00C86B14">
      <w:pPr>
        <w:spacing w:before="60" w:after="60" w:line="240" w:lineRule="auto"/>
        <w:rPr>
          <w:lang w:val="en-US"/>
        </w:rPr>
      </w:pPr>
      <w:r w:rsidRPr="00C86B14">
        <w:rPr>
          <w:lang w:val="en-US"/>
        </w:rPr>
        <w:t>What are minor changes?</w:t>
      </w:r>
    </w:p>
    <w:p w14:paraId="17D7CEDB" w14:textId="77777777" w:rsidR="00C86B14" w:rsidRPr="00C86B14" w:rsidRDefault="00C86B14" w:rsidP="00C86B14">
      <w:pPr>
        <w:pStyle w:val="Lijstalinea"/>
        <w:numPr>
          <w:ilvl w:val="0"/>
          <w:numId w:val="19"/>
        </w:numPr>
        <w:spacing w:line="240" w:lineRule="auto"/>
        <w:contextualSpacing w:val="0"/>
        <w:rPr>
          <w:lang w:val="en-US"/>
        </w:rPr>
      </w:pPr>
      <w:r w:rsidRPr="00C86B14">
        <w:rPr>
          <w:lang w:val="en-US"/>
        </w:rPr>
        <w:t>Prolongations of up to 6 months</w:t>
      </w:r>
    </w:p>
    <w:p w14:paraId="4D277183" w14:textId="53798671" w:rsidR="00C86B14" w:rsidRPr="00C90943" w:rsidRDefault="00C86B14" w:rsidP="00C86B14">
      <w:pPr>
        <w:pStyle w:val="Lijstalinea"/>
        <w:numPr>
          <w:ilvl w:val="0"/>
          <w:numId w:val="19"/>
        </w:numPr>
        <w:spacing w:line="240" w:lineRule="auto"/>
        <w:contextualSpacing w:val="0"/>
        <w:rPr>
          <w:lang w:val="en-US"/>
        </w:rPr>
      </w:pPr>
      <w:r w:rsidRPr="00C90943">
        <w:rPr>
          <w:lang w:val="en-US"/>
        </w:rPr>
        <w:t xml:space="preserve">Changes in the financing plan – the funding sources for the budget – </w:t>
      </w:r>
      <w:r w:rsidR="001E2ED5">
        <w:rPr>
          <w:lang w:val="en-US"/>
        </w:rPr>
        <w:t>(e.g. increases or</w:t>
      </w:r>
      <w:r w:rsidR="00EF173F">
        <w:rPr>
          <w:lang w:val="en-US"/>
        </w:rPr>
        <w:t xml:space="preserve"> decreases of the contributions of the co-financers or the partner’s own means)</w:t>
      </w:r>
    </w:p>
    <w:p w14:paraId="7D3A9324" w14:textId="77777777" w:rsidR="00C86B14" w:rsidRPr="00C90943" w:rsidRDefault="00C86B14" w:rsidP="00AF2F39">
      <w:pPr>
        <w:pStyle w:val="Lijstalinea"/>
        <w:numPr>
          <w:ilvl w:val="0"/>
          <w:numId w:val="19"/>
        </w:numPr>
        <w:spacing w:line="240" w:lineRule="auto"/>
        <w:contextualSpacing w:val="0"/>
        <w:rPr>
          <w:lang w:val="en-US"/>
        </w:rPr>
      </w:pPr>
      <w:r w:rsidRPr="00C90943">
        <w:rPr>
          <w:lang w:val="en-US"/>
        </w:rPr>
        <w:t>Changes in the co-financers</w:t>
      </w:r>
      <w:r w:rsidR="00EF173F">
        <w:rPr>
          <w:lang w:val="en-US"/>
        </w:rPr>
        <w:t xml:space="preserve"> (always supported by official documents issued by the concerned co-financers)</w:t>
      </w:r>
    </w:p>
    <w:p w14:paraId="4B2BC324" w14:textId="77777777" w:rsidR="001946C0" w:rsidRPr="001946C0" w:rsidRDefault="001946C0" w:rsidP="001946C0">
      <w:pPr>
        <w:pStyle w:val="Lijstalinea"/>
        <w:spacing w:line="240" w:lineRule="auto"/>
        <w:contextualSpacing w:val="0"/>
        <w:rPr>
          <w:lang w:val="en-US"/>
        </w:rPr>
      </w:pPr>
    </w:p>
    <w:p w14:paraId="68EA07AE" w14:textId="77777777" w:rsidR="00EC6B8A" w:rsidRPr="00EC6B8A" w:rsidRDefault="00EC6B8A" w:rsidP="00EC6B8A">
      <w:pPr>
        <w:autoSpaceDE w:val="0"/>
        <w:autoSpaceDN w:val="0"/>
        <w:adjustRightInd w:val="0"/>
        <w:spacing w:before="60" w:after="60" w:line="240" w:lineRule="auto"/>
        <w:jc w:val="both"/>
        <w:rPr>
          <w:lang w:val="en-US"/>
        </w:rPr>
      </w:pPr>
      <w:r w:rsidRPr="00EC6B8A">
        <w:rPr>
          <w:lang w:val="en-US"/>
        </w:rPr>
        <w:t>Minor changes are changes that:</w:t>
      </w:r>
    </w:p>
    <w:p w14:paraId="7535829D" w14:textId="77777777" w:rsidR="00EC6B8A" w:rsidRPr="00EC6B8A" w:rsidRDefault="00EC6B8A" w:rsidP="00EC6B8A">
      <w:pPr>
        <w:pStyle w:val="Lijstalinea"/>
        <w:numPr>
          <w:ilvl w:val="0"/>
          <w:numId w:val="10"/>
        </w:numPr>
        <w:autoSpaceDE w:val="0"/>
        <w:autoSpaceDN w:val="0"/>
        <w:adjustRightInd w:val="0"/>
        <w:spacing w:before="60" w:after="60" w:line="240" w:lineRule="auto"/>
        <w:jc w:val="both"/>
        <w:rPr>
          <w:lang w:val="en-US"/>
        </w:rPr>
      </w:pPr>
      <w:r w:rsidRPr="00EC6B8A">
        <w:rPr>
          <w:lang w:val="en-US"/>
        </w:rPr>
        <w:t xml:space="preserve">Do not endanger the </w:t>
      </w:r>
      <w:r w:rsidRPr="00EC6B8A">
        <w:rPr>
          <w:lang w:val="en-GB" w:eastAsia="en-US"/>
        </w:rPr>
        <w:t>original activities</w:t>
      </w:r>
      <w:r w:rsidRPr="00EC6B8A">
        <w:rPr>
          <w:lang w:val="en-US"/>
        </w:rPr>
        <w:t xml:space="preserve"> of the project description approved by the MC</w:t>
      </w:r>
    </w:p>
    <w:p w14:paraId="20E0AA29" w14:textId="77777777" w:rsidR="00EC6B8A" w:rsidRPr="00EC6B8A" w:rsidRDefault="00EC6B8A" w:rsidP="00EC6B8A">
      <w:pPr>
        <w:pStyle w:val="Lijstalinea"/>
        <w:numPr>
          <w:ilvl w:val="0"/>
          <w:numId w:val="10"/>
        </w:numPr>
        <w:autoSpaceDE w:val="0"/>
        <w:autoSpaceDN w:val="0"/>
        <w:adjustRightInd w:val="0"/>
        <w:spacing w:before="60" w:after="60" w:line="240" w:lineRule="auto"/>
        <w:jc w:val="both"/>
        <w:rPr>
          <w:lang w:val="en-US"/>
        </w:rPr>
      </w:pPr>
      <w:r w:rsidRPr="00EC6B8A">
        <w:rPr>
          <w:lang w:val="en-US"/>
        </w:rPr>
        <w:t>Do not affect the project main and specific objectives, outputs and results</w:t>
      </w:r>
    </w:p>
    <w:p w14:paraId="65ECBABD" w14:textId="77777777" w:rsidR="00EC6B8A" w:rsidRPr="00EC6B8A" w:rsidRDefault="00EC6B8A" w:rsidP="00EC6B8A">
      <w:pPr>
        <w:pStyle w:val="Lijstalinea"/>
        <w:numPr>
          <w:ilvl w:val="0"/>
          <w:numId w:val="10"/>
        </w:numPr>
        <w:autoSpaceDE w:val="0"/>
        <w:autoSpaceDN w:val="0"/>
        <w:adjustRightInd w:val="0"/>
        <w:spacing w:before="60" w:after="60" w:line="240" w:lineRule="auto"/>
        <w:jc w:val="both"/>
        <w:rPr>
          <w:lang w:val="en-US"/>
        </w:rPr>
      </w:pPr>
      <w:r w:rsidRPr="00EC6B8A">
        <w:rPr>
          <w:lang w:val="en-US"/>
        </w:rPr>
        <w:t>Do not decrease target values of indicators</w:t>
      </w:r>
    </w:p>
    <w:p w14:paraId="45C4C851" w14:textId="77777777" w:rsidR="00EC6B8A" w:rsidRPr="00EC6B8A" w:rsidRDefault="00EC6B8A" w:rsidP="00EC6B8A">
      <w:pPr>
        <w:pStyle w:val="Lijstalinea"/>
        <w:numPr>
          <w:ilvl w:val="0"/>
          <w:numId w:val="10"/>
        </w:numPr>
        <w:autoSpaceDE w:val="0"/>
        <w:autoSpaceDN w:val="0"/>
        <w:adjustRightInd w:val="0"/>
        <w:spacing w:before="60" w:after="60" w:line="240" w:lineRule="auto"/>
        <w:jc w:val="both"/>
        <w:rPr>
          <w:lang w:val="en-US"/>
        </w:rPr>
      </w:pPr>
      <w:r w:rsidRPr="00EC6B8A">
        <w:rPr>
          <w:lang w:val="en-US"/>
        </w:rPr>
        <w:t>Relate to administrative issues</w:t>
      </w:r>
    </w:p>
    <w:p w14:paraId="2945953B" w14:textId="77777777" w:rsidR="00EC6B8A" w:rsidRPr="00EC6B8A" w:rsidRDefault="00EC6B8A" w:rsidP="00EC6B8A">
      <w:pPr>
        <w:pStyle w:val="Lijstalinea"/>
        <w:numPr>
          <w:ilvl w:val="0"/>
          <w:numId w:val="10"/>
        </w:numPr>
        <w:autoSpaceDE w:val="0"/>
        <w:autoSpaceDN w:val="0"/>
        <w:adjustRightInd w:val="0"/>
        <w:spacing w:before="60" w:after="60" w:line="240" w:lineRule="auto"/>
        <w:jc w:val="both"/>
        <w:rPr>
          <w:lang w:val="en-US"/>
        </w:rPr>
      </w:pPr>
      <w:r w:rsidRPr="00EC6B8A">
        <w:rPr>
          <w:lang w:val="en-US"/>
        </w:rPr>
        <w:t xml:space="preserve">Remain within the </w:t>
      </w:r>
      <w:r w:rsidRPr="00EC6B8A">
        <w:rPr>
          <w:lang w:val="en-GB" w:eastAsia="en-US"/>
        </w:rPr>
        <w:t>ERDF financing ceiling</w:t>
      </w:r>
      <w:r w:rsidRPr="00EC6B8A">
        <w:rPr>
          <w:lang w:val="en-US"/>
        </w:rPr>
        <w:t xml:space="preserve"> of the project description approved by the MC</w:t>
      </w:r>
    </w:p>
    <w:p w14:paraId="1B65FEAA" w14:textId="77777777" w:rsidR="00EC6B8A" w:rsidRPr="00EC6B8A" w:rsidRDefault="00EC6B8A" w:rsidP="00EC6B8A">
      <w:pPr>
        <w:autoSpaceDE w:val="0"/>
        <w:autoSpaceDN w:val="0"/>
        <w:adjustRightInd w:val="0"/>
        <w:spacing w:before="60" w:after="60" w:line="240" w:lineRule="auto"/>
        <w:jc w:val="both"/>
        <w:rPr>
          <w:lang w:val="en-US"/>
        </w:rPr>
      </w:pPr>
    </w:p>
    <w:p w14:paraId="77BD6E1E" w14:textId="77777777" w:rsidR="00812C42" w:rsidRPr="00B42760" w:rsidRDefault="00EC6B8A" w:rsidP="00B42760">
      <w:pPr>
        <w:pStyle w:val="Lijstalinea"/>
        <w:numPr>
          <w:ilvl w:val="0"/>
          <w:numId w:val="11"/>
        </w:numPr>
        <w:rPr>
          <w:lang w:val="en-US"/>
        </w:rPr>
      </w:pPr>
      <w:r w:rsidRPr="00EC6B8A">
        <w:rPr>
          <w:lang w:val="en-US"/>
        </w:rPr>
        <w:t xml:space="preserve">Changes in </w:t>
      </w:r>
      <w:r w:rsidRPr="00812C42">
        <w:rPr>
          <w:b/>
          <w:lang w:val="en-US"/>
        </w:rPr>
        <w:t>project duration of up to 6 months</w:t>
      </w:r>
    </w:p>
    <w:p w14:paraId="393660DF" w14:textId="0023C6AF" w:rsidR="00EC6B8A" w:rsidRDefault="001F7F59" w:rsidP="001F7F59">
      <w:pPr>
        <w:pStyle w:val="Lijstalinea"/>
        <w:jc w:val="both"/>
        <w:rPr>
          <w:i/>
          <w:lang w:val="en-US"/>
        </w:rPr>
      </w:pPr>
      <w:r w:rsidRPr="00812C42">
        <w:rPr>
          <w:i/>
          <w:lang w:val="en-US"/>
        </w:rPr>
        <w:t>Requests for the extension of a project cumulate over time. If a consortium requests a project prolongation by 4 months, this is considered as a minor change as it complies with the  project duration threshold set for this category of changes. If a subsequent request for a project prolongation by 3 months is made, the second request will be treated as a major change. Considering that granting the second request will resu</w:t>
      </w:r>
      <w:r w:rsidR="00146368">
        <w:rPr>
          <w:i/>
          <w:lang w:val="en-US"/>
        </w:rPr>
        <w:t>lt in an overall prolongation of</w:t>
      </w:r>
      <w:r w:rsidRPr="00812C42">
        <w:rPr>
          <w:i/>
          <w:lang w:val="en-US"/>
        </w:rPr>
        <w:t xml:space="preserve"> 7 months,  the threshold for a minor change request is no longer complied with, thus </w:t>
      </w:r>
      <w:r w:rsidR="003A5572">
        <w:rPr>
          <w:i/>
          <w:lang w:val="en-US"/>
        </w:rPr>
        <w:t xml:space="preserve">leading to </w:t>
      </w:r>
      <w:r w:rsidRPr="00812C42">
        <w:rPr>
          <w:i/>
          <w:lang w:val="en-US"/>
        </w:rPr>
        <w:t xml:space="preserve">a major change. </w:t>
      </w:r>
    </w:p>
    <w:p w14:paraId="3E2D431F" w14:textId="53AD334F" w:rsidR="00413ED6" w:rsidRDefault="00413ED6" w:rsidP="001F7F59">
      <w:pPr>
        <w:pStyle w:val="Lijstalinea"/>
        <w:jc w:val="both"/>
        <w:rPr>
          <w:i/>
          <w:lang w:val="en-US"/>
        </w:rPr>
      </w:pPr>
    </w:p>
    <w:p w14:paraId="369648C6" w14:textId="646F483C" w:rsidR="00413ED6" w:rsidRPr="00812C42" w:rsidRDefault="00413ED6" w:rsidP="001F7F59">
      <w:pPr>
        <w:pStyle w:val="Lijstalinea"/>
        <w:jc w:val="both"/>
        <w:rPr>
          <w:i/>
          <w:lang w:val="en-US"/>
        </w:rPr>
      </w:pPr>
      <w:r>
        <w:rPr>
          <w:i/>
          <w:lang w:val="en-US"/>
        </w:rPr>
        <w:t xml:space="preserve">For the current programming period the maximum date for the eligibility of costs in </w:t>
      </w:r>
      <w:proofErr w:type="spellStart"/>
      <w:r>
        <w:rPr>
          <w:i/>
          <w:lang w:val="en-US"/>
        </w:rPr>
        <w:t>Interreg</w:t>
      </w:r>
      <w:proofErr w:type="spellEnd"/>
      <w:r>
        <w:rPr>
          <w:i/>
          <w:lang w:val="en-US"/>
        </w:rPr>
        <w:t xml:space="preserve"> V-A EMR projects is 31</w:t>
      </w:r>
      <w:r w:rsidRPr="00D1653B">
        <w:rPr>
          <w:i/>
          <w:vertAlign w:val="superscript"/>
          <w:lang w:val="en-US"/>
        </w:rPr>
        <w:t>st</w:t>
      </w:r>
      <w:r>
        <w:rPr>
          <w:i/>
          <w:lang w:val="en-US"/>
        </w:rPr>
        <w:t xml:space="preserve"> December 2023. This needs to be taken into account when asking for project prolongations over this date. </w:t>
      </w:r>
    </w:p>
    <w:p w14:paraId="762F1B1B" w14:textId="77777777" w:rsidR="001F7F59" w:rsidRPr="00812C42" w:rsidRDefault="001F7F59" w:rsidP="001F7F59">
      <w:pPr>
        <w:pStyle w:val="Lijstalinea"/>
        <w:jc w:val="both"/>
        <w:rPr>
          <w:i/>
          <w:lang w:val="en-US"/>
        </w:rPr>
      </w:pPr>
    </w:p>
    <w:p w14:paraId="64D0897F" w14:textId="77777777" w:rsidR="00EC6B8A" w:rsidRDefault="00EF173F" w:rsidP="00D1653B">
      <w:pPr>
        <w:pStyle w:val="Lijstalinea"/>
        <w:numPr>
          <w:ilvl w:val="0"/>
          <w:numId w:val="21"/>
        </w:numPr>
        <w:autoSpaceDE w:val="0"/>
        <w:autoSpaceDN w:val="0"/>
        <w:adjustRightInd w:val="0"/>
        <w:spacing w:before="60" w:after="60" w:line="240" w:lineRule="auto"/>
        <w:jc w:val="both"/>
        <w:rPr>
          <w:b/>
          <w:lang w:val="en-US"/>
        </w:rPr>
      </w:pPr>
      <w:r w:rsidRPr="00EF173F">
        <w:rPr>
          <w:b/>
          <w:lang w:val="en-US"/>
        </w:rPr>
        <w:t>Changes in the financing plan</w:t>
      </w:r>
    </w:p>
    <w:p w14:paraId="2F37BCB5" w14:textId="77777777" w:rsidR="00EF173F" w:rsidRPr="00D1653B" w:rsidRDefault="008848D2" w:rsidP="00D1653B">
      <w:pPr>
        <w:pStyle w:val="Lijstalinea"/>
        <w:numPr>
          <w:ilvl w:val="1"/>
          <w:numId w:val="21"/>
        </w:numPr>
        <w:autoSpaceDE w:val="0"/>
        <w:autoSpaceDN w:val="0"/>
        <w:adjustRightInd w:val="0"/>
        <w:spacing w:before="60" w:after="60" w:line="240" w:lineRule="auto"/>
        <w:jc w:val="both"/>
        <w:rPr>
          <w:lang w:val="en-US"/>
        </w:rPr>
      </w:pPr>
      <w:r w:rsidRPr="00D1653B">
        <w:rPr>
          <w:lang w:val="en-US"/>
        </w:rPr>
        <w:t xml:space="preserve">The budget of each partner in the </w:t>
      </w:r>
      <w:proofErr w:type="spellStart"/>
      <w:r w:rsidRPr="00D1653B">
        <w:rPr>
          <w:lang w:val="en-US"/>
        </w:rPr>
        <w:t>eMS</w:t>
      </w:r>
      <w:proofErr w:type="spellEnd"/>
      <w:r w:rsidRPr="00D1653B">
        <w:rPr>
          <w:lang w:val="en-US"/>
        </w:rPr>
        <w:t xml:space="preserve"> is made up of different sources, as seen in the section Project Budget/ Partner Budget/ Define Contribution; these different contributions make up the</w:t>
      </w:r>
      <w:r w:rsidRPr="008848D2">
        <w:rPr>
          <w:lang w:val="en-US"/>
        </w:rPr>
        <w:t xml:space="preserve"> financ</w:t>
      </w:r>
      <w:r w:rsidRPr="000315DE">
        <w:rPr>
          <w:lang w:val="en-US"/>
        </w:rPr>
        <w:t>ing plan of each partner; examples of these different sources are: the ERDF, the co-financing received from the region(s), the own means provided by the partner, or any other sponsor, if this is the case</w:t>
      </w:r>
    </w:p>
    <w:p w14:paraId="084F30FE" w14:textId="1254D917" w:rsidR="008848D2" w:rsidRDefault="008848D2" w:rsidP="00D1653B">
      <w:pPr>
        <w:pStyle w:val="Lijstalinea"/>
        <w:numPr>
          <w:ilvl w:val="1"/>
          <w:numId w:val="21"/>
        </w:numPr>
        <w:autoSpaceDE w:val="0"/>
        <w:autoSpaceDN w:val="0"/>
        <w:adjustRightInd w:val="0"/>
        <w:spacing w:before="60" w:after="60" w:line="240" w:lineRule="auto"/>
        <w:jc w:val="both"/>
        <w:rPr>
          <w:lang w:val="en-US"/>
        </w:rPr>
      </w:pPr>
      <w:r w:rsidRPr="00D1653B">
        <w:rPr>
          <w:lang w:val="en-US"/>
        </w:rPr>
        <w:t>During project implementation, as a result of different budget shifts that may be performed by the partners, the financing plan also needs to be updated</w:t>
      </w:r>
      <w:r w:rsidR="00413ED6">
        <w:rPr>
          <w:lang w:val="en-US"/>
        </w:rPr>
        <w:t>; the partners need to be aware of the impact budget shifts have on their financing plan</w:t>
      </w:r>
    </w:p>
    <w:p w14:paraId="61172D74" w14:textId="77777777" w:rsidR="000315DE" w:rsidRDefault="000315DE" w:rsidP="00D1653B">
      <w:pPr>
        <w:pStyle w:val="Lijstalinea"/>
        <w:numPr>
          <w:ilvl w:val="1"/>
          <w:numId w:val="21"/>
        </w:numPr>
        <w:autoSpaceDE w:val="0"/>
        <w:autoSpaceDN w:val="0"/>
        <w:adjustRightInd w:val="0"/>
        <w:spacing w:before="60" w:after="60" w:line="240" w:lineRule="auto"/>
        <w:jc w:val="both"/>
        <w:rPr>
          <w:lang w:val="en-US"/>
        </w:rPr>
      </w:pPr>
      <w:r>
        <w:rPr>
          <w:lang w:val="en-US"/>
        </w:rPr>
        <w:t>This type of</w:t>
      </w:r>
      <w:r w:rsidR="00DE5F3A">
        <w:rPr>
          <w:lang w:val="en-US"/>
        </w:rPr>
        <w:t xml:space="preserve"> change is usually associated with</w:t>
      </w:r>
      <w:r>
        <w:rPr>
          <w:lang w:val="en-US"/>
        </w:rPr>
        <w:t xml:space="preserve"> a major change that has been performed at project level</w:t>
      </w:r>
    </w:p>
    <w:p w14:paraId="5137A949" w14:textId="77777777" w:rsidR="000315DE" w:rsidRDefault="000315DE" w:rsidP="000315DE">
      <w:pPr>
        <w:autoSpaceDE w:val="0"/>
        <w:autoSpaceDN w:val="0"/>
        <w:adjustRightInd w:val="0"/>
        <w:spacing w:before="60" w:after="60" w:line="240" w:lineRule="auto"/>
        <w:jc w:val="both"/>
        <w:rPr>
          <w:lang w:val="en-US"/>
        </w:rPr>
      </w:pPr>
    </w:p>
    <w:p w14:paraId="5F662FCE" w14:textId="77777777" w:rsidR="000315DE" w:rsidRDefault="000315DE" w:rsidP="000315DE">
      <w:pPr>
        <w:pStyle w:val="Lijstalinea"/>
        <w:numPr>
          <w:ilvl w:val="0"/>
          <w:numId w:val="21"/>
        </w:numPr>
        <w:autoSpaceDE w:val="0"/>
        <w:autoSpaceDN w:val="0"/>
        <w:adjustRightInd w:val="0"/>
        <w:spacing w:before="60" w:after="60" w:line="240" w:lineRule="auto"/>
        <w:jc w:val="both"/>
        <w:rPr>
          <w:b/>
          <w:lang w:val="en-US"/>
        </w:rPr>
      </w:pPr>
      <w:r>
        <w:rPr>
          <w:b/>
          <w:lang w:val="en-US"/>
        </w:rPr>
        <w:t>Changes in the co-financers</w:t>
      </w:r>
    </w:p>
    <w:p w14:paraId="6E44ED51" w14:textId="321E5D58" w:rsidR="000315DE" w:rsidRDefault="000315DE" w:rsidP="00D1653B">
      <w:pPr>
        <w:pStyle w:val="Lijstalinea"/>
        <w:numPr>
          <w:ilvl w:val="1"/>
          <w:numId w:val="21"/>
        </w:numPr>
        <w:autoSpaceDE w:val="0"/>
        <w:autoSpaceDN w:val="0"/>
        <w:adjustRightInd w:val="0"/>
        <w:spacing w:before="60" w:after="60" w:line="240" w:lineRule="auto"/>
        <w:jc w:val="both"/>
        <w:rPr>
          <w:lang w:val="en-US"/>
        </w:rPr>
      </w:pPr>
      <w:r w:rsidRPr="00D1653B">
        <w:rPr>
          <w:lang w:val="en-US"/>
        </w:rPr>
        <w:t xml:space="preserve">As a result of </w:t>
      </w:r>
      <w:r>
        <w:rPr>
          <w:lang w:val="en-US"/>
        </w:rPr>
        <w:t>c</w:t>
      </w:r>
      <w:r w:rsidR="00DE5F3A">
        <w:rPr>
          <w:lang w:val="en-US"/>
        </w:rPr>
        <w:t xml:space="preserve">hanges in the partnership or budget shifts performed at project level, it may happen that there are changes as to the co-financers listed in the </w:t>
      </w:r>
      <w:proofErr w:type="spellStart"/>
      <w:r w:rsidR="00DE5F3A">
        <w:rPr>
          <w:lang w:val="en-US"/>
        </w:rPr>
        <w:t>eMS</w:t>
      </w:r>
      <w:proofErr w:type="spellEnd"/>
      <w:r w:rsidR="00413ED6">
        <w:rPr>
          <w:lang w:val="en-US"/>
        </w:rPr>
        <w:t>; the partners concerned need to make sure they keep in touch with their Regional Antenna(s) on this issue and obtain the proper documents;</w:t>
      </w:r>
    </w:p>
    <w:p w14:paraId="65512373" w14:textId="77777777" w:rsidR="00DE5F3A" w:rsidRPr="00DE5F3A" w:rsidRDefault="00DE5F3A" w:rsidP="00D1653B">
      <w:pPr>
        <w:pStyle w:val="Lijstalinea"/>
        <w:numPr>
          <w:ilvl w:val="1"/>
          <w:numId w:val="21"/>
        </w:numPr>
        <w:jc w:val="both"/>
        <w:rPr>
          <w:lang w:val="en-US"/>
        </w:rPr>
      </w:pPr>
      <w:r w:rsidRPr="00DE5F3A">
        <w:rPr>
          <w:lang w:val="en-US"/>
        </w:rPr>
        <w:t>This type of change is usually associated with a major change that has been performed at project level</w:t>
      </w:r>
    </w:p>
    <w:p w14:paraId="1ECD435F" w14:textId="0380C35C" w:rsidR="00812C42" w:rsidRDefault="00812C42" w:rsidP="00EC6B8A">
      <w:pPr>
        <w:autoSpaceDE w:val="0"/>
        <w:autoSpaceDN w:val="0"/>
        <w:adjustRightInd w:val="0"/>
        <w:spacing w:before="60" w:after="60" w:line="240" w:lineRule="auto"/>
        <w:jc w:val="both"/>
        <w:rPr>
          <w:lang w:val="en-US"/>
        </w:rPr>
      </w:pPr>
    </w:p>
    <w:p w14:paraId="439E451D" w14:textId="77777777" w:rsidR="00EC6B8A" w:rsidRDefault="00EC6B8A" w:rsidP="00EC6B8A">
      <w:pPr>
        <w:autoSpaceDE w:val="0"/>
        <w:autoSpaceDN w:val="0"/>
        <w:adjustRightInd w:val="0"/>
        <w:spacing w:before="60" w:after="60" w:line="240" w:lineRule="auto"/>
        <w:jc w:val="both"/>
        <w:rPr>
          <w:lang w:val="en-US"/>
        </w:rPr>
      </w:pPr>
      <w:r w:rsidRPr="00EC6B8A">
        <w:rPr>
          <w:lang w:val="en-US"/>
        </w:rPr>
        <w:t xml:space="preserve">In case minor changes are approved by the MA/JS they are documented in an appendix </w:t>
      </w:r>
      <w:r w:rsidR="001F7F59">
        <w:rPr>
          <w:lang w:val="en-US"/>
        </w:rPr>
        <w:t xml:space="preserve">issued </w:t>
      </w:r>
      <w:r w:rsidRPr="00EC6B8A">
        <w:rPr>
          <w:lang w:val="en-US"/>
        </w:rPr>
        <w:t>by the MA that is added to the grand letter document.</w:t>
      </w:r>
    </w:p>
    <w:p w14:paraId="29CE4CD1" w14:textId="77777777" w:rsidR="002761C2" w:rsidRDefault="002761C2" w:rsidP="00EC6B8A">
      <w:pPr>
        <w:autoSpaceDE w:val="0"/>
        <w:autoSpaceDN w:val="0"/>
        <w:adjustRightInd w:val="0"/>
        <w:spacing w:before="60" w:after="60" w:line="240" w:lineRule="auto"/>
        <w:jc w:val="both"/>
        <w:rPr>
          <w:lang w:val="en-US"/>
        </w:rPr>
      </w:pPr>
    </w:p>
    <w:p w14:paraId="6A65BB40" w14:textId="77777777" w:rsidR="002761C2" w:rsidRDefault="002761C2" w:rsidP="00EC6B8A">
      <w:pPr>
        <w:autoSpaceDE w:val="0"/>
        <w:autoSpaceDN w:val="0"/>
        <w:adjustRightInd w:val="0"/>
        <w:spacing w:before="60" w:after="60" w:line="240" w:lineRule="auto"/>
        <w:jc w:val="both"/>
        <w:rPr>
          <w:lang w:val="en-US"/>
        </w:rPr>
      </w:pPr>
      <w:r>
        <w:rPr>
          <w:lang w:val="en-US"/>
        </w:rPr>
        <w:t xml:space="preserve">A special category of changes is represented by those that have an administrative nature. As these have to be introduced in the </w:t>
      </w:r>
      <w:proofErr w:type="spellStart"/>
      <w:r>
        <w:rPr>
          <w:lang w:val="en-US"/>
        </w:rPr>
        <w:t>eMS</w:t>
      </w:r>
      <w:proofErr w:type="spellEnd"/>
      <w:r>
        <w:rPr>
          <w:lang w:val="en-US"/>
        </w:rPr>
        <w:t xml:space="preserve"> via a modification request, they also need to be approved by the JS/MA. </w:t>
      </w:r>
    </w:p>
    <w:p w14:paraId="5BCD7179" w14:textId="77777777" w:rsidR="002761C2" w:rsidRDefault="002761C2" w:rsidP="00EC6B8A">
      <w:pPr>
        <w:autoSpaceDE w:val="0"/>
        <w:autoSpaceDN w:val="0"/>
        <w:adjustRightInd w:val="0"/>
        <w:spacing w:before="60" w:after="60" w:line="240" w:lineRule="auto"/>
        <w:jc w:val="both"/>
        <w:rPr>
          <w:lang w:val="en-US"/>
        </w:rPr>
      </w:pPr>
    </w:p>
    <w:p w14:paraId="73870605" w14:textId="77777777" w:rsidR="002761C2" w:rsidRPr="001F7F59" w:rsidRDefault="002761C2" w:rsidP="002761C2">
      <w:pPr>
        <w:pStyle w:val="Lijstalinea"/>
        <w:numPr>
          <w:ilvl w:val="0"/>
          <w:numId w:val="11"/>
        </w:numPr>
        <w:autoSpaceDE w:val="0"/>
        <w:autoSpaceDN w:val="0"/>
        <w:adjustRightInd w:val="0"/>
        <w:spacing w:before="60" w:after="60" w:line="240" w:lineRule="auto"/>
        <w:jc w:val="both"/>
        <w:rPr>
          <w:lang w:val="en-US"/>
        </w:rPr>
      </w:pPr>
      <w:r w:rsidRPr="001F7F59">
        <w:rPr>
          <w:b/>
          <w:lang w:val="en-US"/>
        </w:rPr>
        <w:t>Examples of administrative changes</w:t>
      </w:r>
      <w:r w:rsidRPr="001F7F59">
        <w:rPr>
          <w:lang w:val="en-US"/>
        </w:rPr>
        <w:t>:</w:t>
      </w:r>
    </w:p>
    <w:p w14:paraId="1DFEF092" w14:textId="77777777" w:rsidR="002761C2" w:rsidRDefault="002761C2" w:rsidP="002761C2">
      <w:pPr>
        <w:pStyle w:val="Lijstalinea"/>
        <w:numPr>
          <w:ilvl w:val="1"/>
          <w:numId w:val="5"/>
        </w:numPr>
        <w:autoSpaceDE w:val="0"/>
        <w:autoSpaceDN w:val="0"/>
        <w:adjustRightInd w:val="0"/>
        <w:spacing w:before="60" w:after="60" w:line="240" w:lineRule="auto"/>
        <w:jc w:val="both"/>
        <w:rPr>
          <w:lang w:val="en-US"/>
        </w:rPr>
      </w:pPr>
      <w:r w:rsidRPr="00D14E06">
        <w:rPr>
          <w:lang w:val="en-US"/>
        </w:rPr>
        <w:t>Chang</w:t>
      </w:r>
      <w:r>
        <w:rPr>
          <w:lang w:val="en-US"/>
        </w:rPr>
        <w:t>e of contact details (of LP, PPs)</w:t>
      </w:r>
    </w:p>
    <w:p w14:paraId="585FC32A" w14:textId="77777777" w:rsidR="002761C2" w:rsidRDefault="002761C2" w:rsidP="002761C2">
      <w:pPr>
        <w:pStyle w:val="Lijstalinea"/>
        <w:numPr>
          <w:ilvl w:val="1"/>
          <w:numId w:val="5"/>
        </w:numPr>
        <w:autoSpaceDE w:val="0"/>
        <w:autoSpaceDN w:val="0"/>
        <w:adjustRightInd w:val="0"/>
        <w:spacing w:before="60" w:after="60" w:line="240" w:lineRule="auto"/>
        <w:jc w:val="both"/>
        <w:rPr>
          <w:lang w:val="en-US"/>
        </w:rPr>
      </w:pPr>
      <w:r w:rsidRPr="00D14E06">
        <w:rPr>
          <w:lang w:val="en-US"/>
        </w:rPr>
        <w:t>Change of Legal Representative/Contact Person (of LP, PP</w:t>
      </w:r>
      <w:r>
        <w:rPr>
          <w:lang w:val="en-US"/>
        </w:rPr>
        <w:t>s)</w:t>
      </w:r>
    </w:p>
    <w:p w14:paraId="6CCF0FF3" w14:textId="77777777" w:rsidR="002761C2" w:rsidRDefault="002761C2" w:rsidP="002761C2">
      <w:pPr>
        <w:pStyle w:val="Lijstalinea"/>
        <w:numPr>
          <w:ilvl w:val="1"/>
          <w:numId w:val="5"/>
        </w:numPr>
        <w:autoSpaceDE w:val="0"/>
        <w:autoSpaceDN w:val="0"/>
        <w:adjustRightInd w:val="0"/>
        <w:spacing w:before="60" w:after="60" w:line="240" w:lineRule="auto"/>
        <w:jc w:val="both"/>
        <w:rPr>
          <w:lang w:val="en-US"/>
        </w:rPr>
      </w:pPr>
      <w:r w:rsidRPr="00D14E06">
        <w:rPr>
          <w:lang w:val="en-US"/>
        </w:rPr>
        <w:t>Change of bank account</w:t>
      </w:r>
      <w:r>
        <w:rPr>
          <w:lang w:val="en-US"/>
        </w:rPr>
        <w:t xml:space="preserve"> of the LP</w:t>
      </w:r>
    </w:p>
    <w:p w14:paraId="5EA3DA7B" w14:textId="77777777" w:rsidR="002761C2" w:rsidRDefault="002761C2" w:rsidP="002761C2">
      <w:pPr>
        <w:pStyle w:val="Lijstalinea"/>
        <w:numPr>
          <w:ilvl w:val="1"/>
          <w:numId w:val="5"/>
        </w:numPr>
        <w:autoSpaceDE w:val="0"/>
        <w:autoSpaceDN w:val="0"/>
        <w:adjustRightInd w:val="0"/>
        <w:spacing w:before="60" w:after="60" w:line="240" w:lineRule="auto"/>
        <w:jc w:val="both"/>
        <w:rPr>
          <w:lang w:val="en-US"/>
        </w:rPr>
      </w:pPr>
      <w:r w:rsidRPr="00D14E06">
        <w:rPr>
          <w:lang w:val="en-US"/>
        </w:rPr>
        <w:t>Legal succession of the LP, or PP(s)</w:t>
      </w:r>
    </w:p>
    <w:p w14:paraId="4F018E9A" w14:textId="77777777" w:rsidR="002761C2" w:rsidRPr="00D14E06" w:rsidRDefault="002761C2" w:rsidP="002761C2">
      <w:pPr>
        <w:pStyle w:val="Lijstalinea"/>
        <w:numPr>
          <w:ilvl w:val="1"/>
          <w:numId w:val="5"/>
        </w:numPr>
        <w:autoSpaceDE w:val="0"/>
        <w:autoSpaceDN w:val="0"/>
        <w:adjustRightInd w:val="0"/>
        <w:spacing w:before="60" w:after="60" w:line="240" w:lineRule="auto"/>
        <w:jc w:val="both"/>
        <w:rPr>
          <w:lang w:val="en-US"/>
        </w:rPr>
      </w:pPr>
      <w:r>
        <w:rPr>
          <w:lang w:val="en-US"/>
        </w:rPr>
        <w:t>Change in the VAT status</w:t>
      </w:r>
    </w:p>
    <w:p w14:paraId="09C895B2" w14:textId="77777777" w:rsidR="002761C2" w:rsidRDefault="002761C2" w:rsidP="00EC6B8A">
      <w:pPr>
        <w:autoSpaceDE w:val="0"/>
        <w:autoSpaceDN w:val="0"/>
        <w:adjustRightInd w:val="0"/>
        <w:spacing w:before="60" w:after="60" w:line="240" w:lineRule="auto"/>
        <w:jc w:val="both"/>
        <w:rPr>
          <w:lang w:val="en-US"/>
        </w:rPr>
      </w:pPr>
    </w:p>
    <w:p w14:paraId="6F2388C8" w14:textId="77777777" w:rsidR="0053693D" w:rsidRDefault="002761C2" w:rsidP="00EC6B8A">
      <w:pPr>
        <w:autoSpaceDE w:val="0"/>
        <w:autoSpaceDN w:val="0"/>
        <w:adjustRightInd w:val="0"/>
        <w:spacing w:before="60" w:after="60" w:line="240" w:lineRule="auto"/>
        <w:jc w:val="both"/>
        <w:rPr>
          <w:lang w:val="en-US"/>
        </w:rPr>
      </w:pPr>
      <w:r>
        <w:rPr>
          <w:lang w:val="en-US"/>
        </w:rPr>
        <w:t>The Lead Partner is encouraged to inform the JS/MA as soon as these type</w:t>
      </w:r>
      <w:r w:rsidR="000F5BFF">
        <w:rPr>
          <w:lang w:val="en-US"/>
        </w:rPr>
        <w:t>s</w:t>
      </w:r>
      <w:r>
        <w:rPr>
          <w:lang w:val="en-US"/>
        </w:rPr>
        <w:t xml:space="preserve"> of changes occur at the level of the partnership.</w:t>
      </w:r>
    </w:p>
    <w:p w14:paraId="7B0C1945" w14:textId="00C12864" w:rsidR="00D678A5" w:rsidRDefault="002761C2" w:rsidP="00EC6B8A">
      <w:pPr>
        <w:autoSpaceDE w:val="0"/>
        <w:autoSpaceDN w:val="0"/>
        <w:adjustRightInd w:val="0"/>
        <w:spacing w:before="60" w:after="60" w:line="240" w:lineRule="auto"/>
        <w:jc w:val="both"/>
        <w:rPr>
          <w:lang w:val="en-US"/>
        </w:rPr>
      </w:pPr>
      <w:r>
        <w:rPr>
          <w:lang w:val="en-US"/>
        </w:rPr>
        <w:t xml:space="preserve"> All project partners have the duty to inform the Lead Partner about such modifications that appear during project implementation. </w:t>
      </w:r>
    </w:p>
    <w:p w14:paraId="5FDC08B9" w14:textId="62136E5F" w:rsidR="00C86B14" w:rsidRDefault="00C86B14">
      <w:pPr>
        <w:spacing w:line="240" w:lineRule="auto"/>
        <w:rPr>
          <w:b/>
          <w:color w:val="003399"/>
          <w:sz w:val="22"/>
          <w:szCs w:val="22"/>
          <w:lang w:val="en-US"/>
        </w:rPr>
      </w:pPr>
    </w:p>
    <w:p w14:paraId="17479BCB" w14:textId="77777777" w:rsidR="001F7F59" w:rsidRDefault="001F7F59" w:rsidP="00812C42">
      <w:pPr>
        <w:pStyle w:val="Lijstalinea"/>
        <w:numPr>
          <w:ilvl w:val="0"/>
          <w:numId w:val="13"/>
        </w:numPr>
        <w:spacing w:before="60" w:after="60" w:line="240" w:lineRule="auto"/>
        <w:rPr>
          <w:b/>
          <w:color w:val="003399"/>
          <w:sz w:val="22"/>
          <w:szCs w:val="22"/>
          <w:lang w:val="en-US"/>
        </w:rPr>
      </w:pPr>
      <w:r w:rsidRPr="00812C42">
        <w:rPr>
          <w:b/>
          <w:color w:val="003399"/>
          <w:sz w:val="22"/>
          <w:szCs w:val="22"/>
          <w:lang w:val="en-US"/>
        </w:rPr>
        <w:t>MAJOR (big) changes are approved by the MA/JS and the MC</w:t>
      </w:r>
    </w:p>
    <w:p w14:paraId="31307484" w14:textId="77777777" w:rsidR="00C86B14" w:rsidRPr="00C86B14" w:rsidRDefault="00C86B14" w:rsidP="00C86B14">
      <w:pPr>
        <w:spacing w:before="60" w:after="60" w:line="240" w:lineRule="auto"/>
        <w:ind w:left="360"/>
        <w:rPr>
          <w:b/>
          <w:color w:val="003399"/>
          <w:sz w:val="22"/>
          <w:szCs w:val="22"/>
          <w:lang w:val="en-US"/>
        </w:rPr>
      </w:pPr>
    </w:p>
    <w:p w14:paraId="3EDCEB72" w14:textId="77777777" w:rsidR="00000620" w:rsidRPr="00812C42" w:rsidRDefault="00000620" w:rsidP="00C86B14">
      <w:pPr>
        <w:autoSpaceDE w:val="0"/>
        <w:autoSpaceDN w:val="0"/>
        <w:adjustRightInd w:val="0"/>
        <w:spacing w:before="60" w:after="60" w:line="240" w:lineRule="auto"/>
        <w:contextualSpacing/>
        <w:jc w:val="both"/>
        <w:rPr>
          <w:lang w:val="en-US"/>
        </w:rPr>
      </w:pPr>
      <w:r>
        <w:rPr>
          <w:lang w:val="en-US"/>
        </w:rPr>
        <w:t>What are major changes?</w:t>
      </w:r>
    </w:p>
    <w:p w14:paraId="3C413BBF" w14:textId="77777777" w:rsidR="00C86B14" w:rsidRPr="00C86B14" w:rsidRDefault="00C86B14" w:rsidP="00C86B14">
      <w:pPr>
        <w:pStyle w:val="Lijstalinea"/>
        <w:numPr>
          <w:ilvl w:val="0"/>
          <w:numId w:val="14"/>
        </w:numPr>
        <w:autoSpaceDE w:val="0"/>
        <w:autoSpaceDN w:val="0"/>
        <w:adjustRightInd w:val="0"/>
        <w:spacing w:before="60" w:after="60" w:line="240" w:lineRule="auto"/>
        <w:jc w:val="both"/>
        <w:rPr>
          <w:lang w:val="en-US"/>
        </w:rPr>
      </w:pPr>
      <w:r w:rsidRPr="00C86B14">
        <w:rPr>
          <w:lang w:val="en-US"/>
        </w:rPr>
        <w:t>Change</w:t>
      </w:r>
      <w:r w:rsidR="00000620">
        <w:rPr>
          <w:lang w:val="en-US"/>
        </w:rPr>
        <w:t>s</w:t>
      </w:r>
      <w:r w:rsidRPr="00C86B14">
        <w:rPr>
          <w:lang w:val="en-US"/>
        </w:rPr>
        <w:t xml:space="preserve"> in budget</w:t>
      </w:r>
    </w:p>
    <w:p w14:paraId="1D6FCFEB" w14:textId="77777777" w:rsidR="00C86B14" w:rsidRPr="00D1653B" w:rsidRDefault="00C86B14" w:rsidP="00C86B14">
      <w:pPr>
        <w:pStyle w:val="Lijstalinea"/>
        <w:numPr>
          <w:ilvl w:val="1"/>
          <w:numId w:val="14"/>
        </w:numPr>
        <w:autoSpaceDE w:val="0"/>
        <w:autoSpaceDN w:val="0"/>
        <w:adjustRightInd w:val="0"/>
        <w:spacing w:before="60" w:after="60" w:line="240" w:lineRule="auto"/>
        <w:jc w:val="both"/>
        <w:rPr>
          <w:lang w:val="en-US"/>
        </w:rPr>
      </w:pPr>
      <w:r w:rsidRPr="00C90943">
        <w:rPr>
          <w:lang w:val="en-GB" w:eastAsia="en-US"/>
        </w:rPr>
        <w:t>Budget transfers between partners</w:t>
      </w:r>
      <w:r w:rsidR="00000620">
        <w:rPr>
          <w:lang w:val="en-GB" w:eastAsia="en-US"/>
        </w:rPr>
        <w:t xml:space="preserve"> </w:t>
      </w:r>
    </w:p>
    <w:p w14:paraId="658828C9" w14:textId="492D85E5" w:rsidR="00000620" w:rsidRPr="00C90943" w:rsidRDefault="00FE05EC" w:rsidP="00C86B14">
      <w:pPr>
        <w:pStyle w:val="Lijstalinea"/>
        <w:numPr>
          <w:ilvl w:val="1"/>
          <w:numId w:val="14"/>
        </w:numPr>
        <w:autoSpaceDE w:val="0"/>
        <w:autoSpaceDN w:val="0"/>
        <w:adjustRightInd w:val="0"/>
        <w:spacing w:before="60" w:after="60" w:line="240" w:lineRule="auto"/>
        <w:jc w:val="both"/>
        <w:rPr>
          <w:lang w:val="en-US"/>
        </w:rPr>
      </w:pPr>
      <w:r>
        <w:rPr>
          <w:lang w:val="en-US"/>
        </w:rPr>
        <w:t xml:space="preserve">Overspending </w:t>
      </w:r>
      <w:r w:rsidR="00DF2E23">
        <w:rPr>
          <w:lang w:val="en-US"/>
        </w:rPr>
        <w:t>exceeding</w:t>
      </w:r>
      <w:r w:rsidR="00000620">
        <w:rPr>
          <w:lang w:val="en-US"/>
        </w:rPr>
        <w:t xml:space="preserve"> the 20% flexibility rule </w:t>
      </w:r>
      <w:r w:rsidR="00F8555E">
        <w:rPr>
          <w:lang w:val="en-US"/>
        </w:rPr>
        <w:t>set up at project level</w:t>
      </w:r>
    </w:p>
    <w:p w14:paraId="33918CA0" w14:textId="77777777" w:rsidR="00C86B14" w:rsidRPr="00C90943" w:rsidRDefault="00C86B14" w:rsidP="00C86B14">
      <w:pPr>
        <w:pStyle w:val="Lijstalinea"/>
        <w:numPr>
          <w:ilvl w:val="0"/>
          <w:numId w:val="14"/>
        </w:numPr>
        <w:autoSpaceDE w:val="0"/>
        <w:autoSpaceDN w:val="0"/>
        <w:adjustRightInd w:val="0"/>
        <w:spacing w:before="60" w:after="60" w:line="240" w:lineRule="auto"/>
        <w:jc w:val="both"/>
        <w:rPr>
          <w:lang w:val="en-US"/>
        </w:rPr>
      </w:pPr>
      <w:r w:rsidRPr="00C90943">
        <w:rPr>
          <w:lang w:val="en-US"/>
        </w:rPr>
        <w:t xml:space="preserve">Changes in project </w:t>
      </w:r>
      <w:r w:rsidRPr="00C90943">
        <w:rPr>
          <w:lang w:val="en-GB" w:eastAsia="en-US"/>
        </w:rPr>
        <w:t>duration of more than 6 months</w:t>
      </w:r>
    </w:p>
    <w:p w14:paraId="71CC9549" w14:textId="77777777" w:rsidR="00C86B14" w:rsidRPr="00C90943" w:rsidRDefault="00C86B14" w:rsidP="00C86B14">
      <w:pPr>
        <w:pStyle w:val="Lijstalinea"/>
        <w:numPr>
          <w:ilvl w:val="0"/>
          <w:numId w:val="14"/>
        </w:numPr>
        <w:autoSpaceDE w:val="0"/>
        <w:autoSpaceDN w:val="0"/>
        <w:adjustRightInd w:val="0"/>
        <w:spacing w:before="60" w:after="60" w:line="240" w:lineRule="auto"/>
        <w:jc w:val="both"/>
        <w:rPr>
          <w:lang w:val="en-US"/>
        </w:rPr>
      </w:pPr>
      <w:r w:rsidRPr="00C90943">
        <w:rPr>
          <w:lang w:val="en-GB" w:eastAsia="en-US"/>
        </w:rPr>
        <w:t>Change</w:t>
      </w:r>
      <w:r w:rsidR="00D9640C">
        <w:rPr>
          <w:lang w:val="en-GB" w:eastAsia="en-US"/>
        </w:rPr>
        <w:t>s</w:t>
      </w:r>
      <w:r w:rsidRPr="00C90943">
        <w:rPr>
          <w:lang w:val="en-GB" w:eastAsia="en-US"/>
        </w:rPr>
        <w:t xml:space="preserve"> in partnership</w:t>
      </w:r>
      <w:r w:rsidR="00D9640C">
        <w:rPr>
          <w:lang w:val="en-GB" w:eastAsia="en-US"/>
        </w:rPr>
        <w:t xml:space="preserve"> (partners stepping out or new partners stepping in)</w:t>
      </w:r>
    </w:p>
    <w:p w14:paraId="50881671" w14:textId="58DDA1E0" w:rsidR="00C86B14" w:rsidRPr="00C90943" w:rsidRDefault="00C86B14" w:rsidP="00C86B14">
      <w:pPr>
        <w:pStyle w:val="Lijstalinea"/>
        <w:numPr>
          <w:ilvl w:val="0"/>
          <w:numId w:val="14"/>
        </w:numPr>
        <w:autoSpaceDE w:val="0"/>
        <w:autoSpaceDN w:val="0"/>
        <w:adjustRightInd w:val="0"/>
        <w:spacing w:before="60" w:after="60" w:line="240" w:lineRule="auto"/>
        <w:jc w:val="both"/>
        <w:rPr>
          <w:lang w:val="en-US"/>
        </w:rPr>
      </w:pPr>
      <w:r w:rsidRPr="00C90943">
        <w:rPr>
          <w:lang w:val="en-GB" w:eastAsia="en-US"/>
        </w:rPr>
        <w:t>Change</w:t>
      </w:r>
      <w:r w:rsidR="00733B66">
        <w:rPr>
          <w:lang w:val="en-GB" w:eastAsia="en-US"/>
        </w:rPr>
        <w:t>s</w:t>
      </w:r>
      <w:r w:rsidRPr="00C90943">
        <w:rPr>
          <w:lang w:val="en-GB" w:eastAsia="en-US"/>
        </w:rPr>
        <w:t xml:space="preserve"> in content</w:t>
      </w:r>
    </w:p>
    <w:p w14:paraId="2A7DACC5" w14:textId="77777777" w:rsidR="001F7F59" w:rsidRPr="0014148E" w:rsidRDefault="001F7F59" w:rsidP="00812C42">
      <w:pPr>
        <w:autoSpaceDE w:val="0"/>
        <w:autoSpaceDN w:val="0"/>
        <w:adjustRightInd w:val="0"/>
        <w:spacing w:before="60" w:after="60" w:line="240" w:lineRule="auto"/>
        <w:contextualSpacing/>
        <w:jc w:val="both"/>
        <w:rPr>
          <w:lang w:val="en-US"/>
        </w:rPr>
      </w:pPr>
      <w:r>
        <w:rPr>
          <w:lang w:val="en-US"/>
        </w:rPr>
        <w:t xml:space="preserve">Several examples of </w:t>
      </w:r>
      <w:r w:rsidR="00812C42">
        <w:rPr>
          <w:lang w:val="en-US"/>
        </w:rPr>
        <w:t xml:space="preserve">different types of </w:t>
      </w:r>
      <w:r>
        <w:rPr>
          <w:lang w:val="en-US"/>
        </w:rPr>
        <w:t>major changes are presented below. This is a non-exhaustive list:</w:t>
      </w:r>
    </w:p>
    <w:p w14:paraId="3259D676" w14:textId="77777777" w:rsidR="00812C42" w:rsidRPr="00812C42"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Substantially affect the original activities of the project description approved by the MC or</w:t>
      </w:r>
    </w:p>
    <w:p w14:paraId="3B853EFD" w14:textId="77777777" w:rsidR="00812C42" w:rsidRPr="00812C42"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 xml:space="preserve">Do not remain within the </w:t>
      </w:r>
      <w:r w:rsidRPr="00812C42">
        <w:rPr>
          <w:lang w:val="en-GB" w:eastAsia="en-US"/>
        </w:rPr>
        <w:t>ERDF financing ceiling</w:t>
      </w:r>
      <w:r w:rsidRPr="00812C42">
        <w:rPr>
          <w:lang w:val="en-US"/>
        </w:rPr>
        <w:t xml:space="preserve"> of the project description approved by the MC or</w:t>
      </w:r>
    </w:p>
    <w:p w14:paraId="6263173F" w14:textId="77AFCC19" w:rsidR="00812C42" w:rsidRPr="00812C42"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Have an impact on  the percentage of ERDF financing or</w:t>
      </w:r>
    </w:p>
    <w:p w14:paraId="0E7FC042" w14:textId="77777777" w:rsidR="00812C42" w:rsidRPr="00812C42"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Lower the (overall) budget or</w:t>
      </w:r>
    </w:p>
    <w:p w14:paraId="55FF4B76" w14:textId="77777777" w:rsidR="00812C42" w:rsidRPr="00812C42"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Imply transferring ERDF funds between project partners or</w:t>
      </w:r>
    </w:p>
    <w:p w14:paraId="766AAC71" w14:textId="77777777" w:rsidR="00925486" w:rsidRPr="00C86B14" w:rsidRDefault="001F7F59" w:rsidP="00812C42">
      <w:pPr>
        <w:pStyle w:val="Lijstalinea"/>
        <w:numPr>
          <w:ilvl w:val="0"/>
          <w:numId w:val="11"/>
        </w:numPr>
        <w:autoSpaceDE w:val="0"/>
        <w:autoSpaceDN w:val="0"/>
        <w:adjustRightInd w:val="0"/>
        <w:spacing w:before="60" w:after="60" w:line="240" w:lineRule="auto"/>
        <w:jc w:val="both"/>
        <w:rPr>
          <w:lang w:val="en-US"/>
        </w:rPr>
      </w:pPr>
      <w:r w:rsidRPr="00812C42">
        <w:rPr>
          <w:lang w:val="en-US"/>
        </w:rPr>
        <w:t>Affect the partnership structure: partners’ withdrawal, partners’ structure change, entry of new partner, etc.</w:t>
      </w:r>
    </w:p>
    <w:p w14:paraId="7566706C" w14:textId="77777777" w:rsidR="00925486" w:rsidRDefault="00925486" w:rsidP="00812C42">
      <w:pPr>
        <w:autoSpaceDE w:val="0"/>
        <w:autoSpaceDN w:val="0"/>
        <w:adjustRightInd w:val="0"/>
        <w:spacing w:before="60" w:after="60" w:line="240" w:lineRule="auto"/>
        <w:contextualSpacing/>
        <w:jc w:val="both"/>
        <w:rPr>
          <w:lang w:val="en-US"/>
        </w:rPr>
      </w:pPr>
    </w:p>
    <w:p w14:paraId="75F3C55C" w14:textId="77777777" w:rsidR="00B42760" w:rsidRPr="00B42760" w:rsidRDefault="00B42760" w:rsidP="00B42760">
      <w:pPr>
        <w:autoSpaceDE w:val="0"/>
        <w:autoSpaceDN w:val="0"/>
        <w:adjustRightInd w:val="0"/>
        <w:spacing w:before="60" w:after="60" w:line="240" w:lineRule="auto"/>
        <w:jc w:val="both"/>
        <w:rPr>
          <w:lang w:val="en-US"/>
        </w:rPr>
      </w:pPr>
      <w:r w:rsidRPr="00B42760">
        <w:rPr>
          <w:lang w:val="en-US"/>
        </w:rPr>
        <w:t xml:space="preserve">In case major changes are approved by the MA/JS and MC they are documented by the MA in an appendix that is added to the grant letter document.    </w:t>
      </w:r>
    </w:p>
    <w:p w14:paraId="64D87EF1" w14:textId="61C0218F" w:rsidR="00E618FE" w:rsidRPr="00812C42" w:rsidRDefault="001F7F59" w:rsidP="00812C42">
      <w:pPr>
        <w:spacing w:before="60" w:after="60" w:line="240" w:lineRule="auto"/>
        <w:jc w:val="both"/>
        <w:rPr>
          <w:lang w:val="en-US"/>
        </w:rPr>
      </w:pPr>
      <w:r w:rsidRPr="00B42760">
        <w:rPr>
          <w:b/>
          <w:lang w:val="en-US"/>
        </w:rPr>
        <w:t>Major changes can only be applied TWICE during the project</w:t>
      </w:r>
      <w:r w:rsidRPr="00B42760">
        <w:rPr>
          <w:lang w:val="en-US"/>
        </w:rPr>
        <w:t xml:space="preserve"> </w:t>
      </w:r>
      <w:r w:rsidRPr="00B42760">
        <w:rPr>
          <w:b/>
          <w:lang w:val="en-US"/>
        </w:rPr>
        <w:t>implementation</w:t>
      </w:r>
    </w:p>
    <w:p w14:paraId="0D772E09" w14:textId="77777777" w:rsidR="005C6701" w:rsidRDefault="005C6701">
      <w:pPr>
        <w:spacing w:line="240" w:lineRule="auto"/>
        <w:rPr>
          <w:b/>
          <w:color w:val="003399"/>
          <w:sz w:val="22"/>
          <w:szCs w:val="22"/>
          <w:lang w:val="en-US"/>
        </w:rPr>
      </w:pPr>
    </w:p>
    <w:p w14:paraId="2A2FCF2C" w14:textId="7870764C" w:rsidR="00BF4074" w:rsidRPr="00017E65" w:rsidRDefault="00BF4074">
      <w:pPr>
        <w:spacing w:line="240" w:lineRule="auto"/>
        <w:rPr>
          <w:b/>
          <w:color w:val="003399"/>
          <w:sz w:val="22"/>
          <w:szCs w:val="22"/>
          <w:lang w:val="en-US"/>
        </w:rPr>
      </w:pPr>
      <w:r w:rsidRPr="00017E65">
        <w:rPr>
          <w:b/>
          <w:color w:val="003399"/>
          <w:sz w:val="22"/>
          <w:szCs w:val="22"/>
          <w:lang w:val="en-US"/>
        </w:rPr>
        <w:t>What is the 20% flexibility rule?</w:t>
      </w:r>
    </w:p>
    <w:p w14:paraId="4B4AD5CD" w14:textId="77777777" w:rsidR="00BF4074" w:rsidRPr="00017E65" w:rsidRDefault="00BF4074">
      <w:pPr>
        <w:spacing w:line="240" w:lineRule="auto"/>
        <w:rPr>
          <w:b/>
          <w:color w:val="003399"/>
          <w:sz w:val="22"/>
          <w:szCs w:val="22"/>
          <w:lang w:val="en-US"/>
        </w:rPr>
      </w:pPr>
    </w:p>
    <w:p w14:paraId="455261D2" w14:textId="77777777" w:rsidR="00FE05EC" w:rsidRPr="00017E65" w:rsidRDefault="00BF4074" w:rsidP="00D1653B">
      <w:pPr>
        <w:spacing w:line="240" w:lineRule="auto"/>
        <w:jc w:val="both"/>
        <w:rPr>
          <w:lang w:val="en-US"/>
        </w:rPr>
      </w:pPr>
      <w:r w:rsidRPr="00017E65">
        <w:rPr>
          <w:lang w:val="en-US"/>
        </w:rPr>
        <w:t>Detailed explanations on this are provided in the Guidance for applying the 20% flexibility rule (</w:t>
      </w:r>
      <w:r w:rsidR="00EA6EF0" w:rsidRPr="00017E65">
        <w:rPr>
          <w:lang w:val="en-US"/>
        </w:rPr>
        <w:t>see Downloads/ P</w:t>
      </w:r>
      <w:r w:rsidRPr="00017E65">
        <w:rPr>
          <w:lang w:val="en-US"/>
        </w:rPr>
        <w:t xml:space="preserve">roject implementation) and in the </w:t>
      </w:r>
      <w:r w:rsidR="00EA6EF0" w:rsidRPr="00017E65">
        <w:rPr>
          <w:lang w:val="en-US"/>
        </w:rPr>
        <w:t xml:space="preserve">tutorial </w:t>
      </w:r>
      <w:r w:rsidR="00A004B1" w:rsidRPr="00017E65">
        <w:rPr>
          <w:lang w:val="en-US"/>
        </w:rPr>
        <w:t xml:space="preserve">on the flexibility rule </w:t>
      </w:r>
      <w:r w:rsidR="00EA6EF0" w:rsidRPr="00017E65">
        <w:rPr>
          <w:lang w:val="en-US"/>
        </w:rPr>
        <w:t xml:space="preserve">(see </w:t>
      </w:r>
      <w:proofErr w:type="spellStart"/>
      <w:r w:rsidR="00EA6EF0" w:rsidRPr="00017E65">
        <w:rPr>
          <w:lang w:val="en-US"/>
        </w:rPr>
        <w:t>eMS</w:t>
      </w:r>
      <w:proofErr w:type="spellEnd"/>
      <w:r w:rsidR="00EA6EF0" w:rsidRPr="00017E65">
        <w:rPr>
          <w:lang w:val="en-US"/>
        </w:rPr>
        <w:t xml:space="preserve"> resources) on the </w:t>
      </w:r>
      <w:proofErr w:type="spellStart"/>
      <w:r w:rsidR="00EA6EF0" w:rsidRPr="00017E65">
        <w:rPr>
          <w:lang w:val="en-US"/>
        </w:rPr>
        <w:t>programme</w:t>
      </w:r>
      <w:proofErr w:type="spellEnd"/>
      <w:r w:rsidR="00EA6EF0" w:rsidRPr="00017E65">
        <w:rPr>
          <w:lang w:val="en-US"/>
        </w:rPr>
        <w:t xml:space="preserve"> website.</w:t>
      </w:r>
    </w:p>
    <w:p w14:paraId="57F72BEE" w14:textId="77777777" w:rsidR="00FE05EC" w:rsidRPr="00017E65" w:rsidRDefault="00FE05EC" w:rsidP="00D1653B">
      <w:pPr>
        <w:spacing w:line="240" w:lineRule="auto"/>
        <w:jc w:val="both"/>
        <w:rPr>
          <w:lang w:val="en-US"/>
        </w:rPr>
      </w:pPr>
    </w:p>
    <w:p w14:paraId="6F70E4C0" w14:textId="750DC451" w:rsidR="00FE05EC" w:rsidRPr="00017E65" w:rsidRDefault="00FE05EC" w:rsidP="00D1653B">
      <w:pPr>
        <w:spacing w:line="240" w:lineRule="auto"/>
        <w:jc w:val="both"/>
        <w:rPr>
          <w:lang w:val="en-US"/>
        </w:rPr>
      </w:pPr>
      <w:r w:rsidRPr="00017E65">
        <w:rPr>
          <w:lang w:val="en-US"/>
        </w:rPr>
        <w:t>Towards the end of the project, it is possible that at work package and/or budget line level, partners may want to declare costs that will exceed the 20% allowed for the global project budget. In these cases, such budget shifts transform into major changes and have to be treated as such.</w:t>
      </w:r>
    </w:p>
    <w:p w14:paraId="3D8D556E" w14:textId="77777777" w:rsidR="00FE05EC" w:rsidRPr="00017E65" w:rsidRDefault="00FE05EC" w:rsidP="00D1653B">
      <w:pPr>
        <w:spacing w:line="240" w:lineRule="auto"/>
        <w:jc w:val="both"/>
        <w:rPr>
          <w:lang w:val="en-US"/>
        </w:rPr>
      </w:pPr>
    </w:p>
    <w:p w14:paraId="281FC04E" w14:textId="77777777" w:rsidR="00733B66" w:rsidRPr="00017E65" w:rsidRDefault="00FE05EC" w:rsidP="00D1653B">
      <w:pPr>
        <w:spacing w:line="240" w:lineRule="auto"/>
        <w:jc w:val="both"/>
        <w:rPr>
          <w:lang w:val="en-US"/>
        </w:rPr>
      </w:pPr>
      <w:r w:rsidRPr="00017E65">
        <w:rPr>
          <w:lang w:val="en-US"/>
        </w:rPr>
        <w:t>This type of major change is linked to a high degree of budget consump</w:t>
      </w:r>
      <w:r w:rsidR="00241604" w:rsidRPr="00017E65">
        <w:rPr>
          <w:lang w:val="en-US"/>
        </w:rPr>
        <w:t xml:space="preserve">tion and is </w:t>
      </w:r>
      <w:r w:rsidR="00733B66" w:rsidRPr="00017E65">
        <w:rPr>
          <w:lang w:val="en-US"/>
        </w:rPr>
        <w:t xml:space="preserve">associated </w:t>
      </w:r>
      <w:r w:rsidR="00241604" w:rsidRPr="00017E65">
        <w:rPr>
          <w:lang w:val="en-US"/>
        </w:rPr>
        <w:t>to the 2nd half of the project’s implementation.</w:t>
      </w:r>
    </w:p>
    <w:p w14:paraId="7DEFDB0E" w14:textId="77777777" w:rsidR="00733B66" w:rsidRPr="00017E65" w:rsidRDefault="00733B66" w:rsidP="00D1653B">
      <w:pPr>
        <w:spacing w:line="240" w:lineRule="auto"/>
        <w:jc w:val="both"/>
        <w:rPr>
          <w:lang w:val="en-US"/>
        </w:rPr>
      </w:pPr>
    </w:p>
    <w:p w14:paraId="03D00BF7" w14:textId="369861A6" w:rsidR="00733B66" w:rsidRPr="00017E65" w:rsidRDefault="00733B66" w:rsidP="00D1653B">
      <w:pPr>
        <w:spacing w:line="240" w:lineRule="auto"/>
        <w:jc w:val="both"/>
        <w:rPr>
          <w:lang w:val="en-US"/>
        </w:rPr>
      </w:pPr>
    </w:p>
    <w:p w14:paraId="327D5253" w14:textId="77777777" w:rsidR="00733B66" w:rsidRPr="00017E65" w:rsidRDefault="00733B66" w:rsidP="00D1653B">
      <w:pPr>
        <w:spacing w:line="240" w:lineRule="auto"/>
        <w:jc w:val="both"/>
        <w:rPr>
          <w:b/>
          <w:color w:val="003399"/>
          <w:sz w:val="22"/>
          <w:szCs w:val="22"/>
          <w:lang w:val="en-US"/>
        </w:rPr>
      </w:pPr>
      <w:r w:rsidRPr="00017E65">
        <w:rPr>
          <w:b/>
          <w:color w:val="003399"/>
          <w:sz w:val="22"/>
          <w:szCs w:val="22"/>
          <w:lang w:val="en-US"/>
        </w:rPr>
        <w:t>Attention points on changes!</w:t>
      </w:r>
    </w:p>
    <w:p w14:paraId="43525CAE" w14:textId="77777777" w:rsidR="00733B66" w:rsidRPr="00017E65" w:rsidRDefault="00733B66" w:rsidP="00D1653B">
      <w:pPr>
        <w:spacing w:line="240" w:lineRule="auto"/>
        <w:jc w:val="both"/>
        <w:rPr>
          <w:b/>
          <w:color w:val="003399"/>
          <w:sz w:val="22"/>
          <w:szCs w:val="22"/>
          <w:lang w:val="en-US"/>
        </w:rPr>
      </w:pPr>
    </w:p>
    <w:p w14:paraId="37454756" w14:textId="77777777" w:rsidR="00733B66" w:rsidRPr="00017E65" w:rsidRDefault="00733B66" w:rsidP="00D1653B">
      <w:pPr>
        <w:pStyle w:val="Lijstalinea"/>
        <w:numPr>
          <w:ilvl w:val="0"/>
          <w:numId w:val="24"/>
        </w:numPr>
        <w:spacing w:line="240" w:lineRule="auto"/>
        <w:jc w:val="both"/>
        <w:rPr>
          <w:lang w:val="en-US"/>
        </w:rPr>
      </w:pPr>
      <w:r w:rsidRPr="00017E65">
        <w:rPr>
          <w:lang w:val="en-US"/>
        </w:rPr>
        <w:t>Do not rush to introduce modification requests in the first year of the project implementation, unless there are specific cases that require this!</w:t>
      </w:r>
    </w:p>
    <w:p w14:paraId="152E5101" w14:textId="77777777" w:rsidR="00733B66" w:rsidRPr="00017E65" w:rsidRDefault="00733B66" w:rsidP="00D1653B">
      <w:pPr>
        <w:pStyle w:val="Lijstalinea"/>
        <w:numPr>
          <w:ilvl w:val="0"/>
          <w:numId w:val="24"/>
        </w:numPr>
        <w:spacing w:line="240" w:lineRule="auto"/>
        <w:jc w:val="both"/>
        <w:rPr>
          <w:lang w:val="en-US"/>
        </w:rPr>
      </w:pPr>
      <w:r w:rsidRPr="00017E65">
        <w:rPr>
          <w:lang w:val="en-US"/>
        </w:rPr>
        <w:t>Make sure that all project partners know how to monitor their budgets in the partner living tables!</w:t>
      </w:r>
    </w:p>
    <w:p w14:paraId="475F8BF7" w14:textId="77777777" w:rsidR="00733B66" w:rsidRPr="00017E65" w:rsidRDefault="00733B66" w:rsidP="00D1653B">
      <w:pPr>
        <w:pStyle w:val="Lijstalinea"/>
        <w:numPr>
          <w:ilvl w:val="0"/>
          <w:numId w:val="24"/>
        </w:numPr>
        <w:spacing w:line="240" w:lineRule="auto"/>
        <w:jc w:val="both"/>
        <w:rPr>
          <w:lang w:val="en-US"/>
        </w:rPr>
      </w:pPr>
      <w:r w:rsidRPr="00017E65">
        <w:rPr>
          <w:lang w:val="en-US"/>
        </w:rPr>
        <w:t>The LP is responsible for monitoring the project living tables and for keeping an eye on the 20% flexibility rule!</w:t>
      </w:r>
    </w:p>
    <w:p w14:paraId="7B6CABE7" w14:textId="41C8041D" w:rsidR="000B4DB8" w:rsidRPr="00017E65" w:rsidRDefault="00733B66" w:rsidP="00D1653B">
      <w:pPr>
        <w:pStyle w:val="Lijstalinea"/>
        <w:numPr>
          <w:ilvl w:val="0"/>
          <w:numId w:val="24"/>
        </w:numPr>
        <w:spacing w:line="240" w:lineRule="auto"/>
        <w:jc w:val="both"/>
        <w:rPr>
          <w:lang w:val="en-US"/>
        </w:rPr>
      </w:pPr>
      <w:r w:rsidRPr="00017E65">
        <w:rPr>
          <w:lang w:val="en-US"/>
        </w:rPr>
        <w:t xml:space="preserve">Partners should keep to the budgeted amounts in the </w:t>
      </w:r>
      <w:proofErr w:type="spellStart"/>
      <w:r w:rsidRPr="00017E65">
        <w:rPr>
          <w:lang w:val="en-US"/>
        </w:rPr>
        <w:t>eMS</w:t>
      </w:r>
      <w:proofErr w:type="spellEnd"/>
      <w:r w:rsidRPr="00017E65">
        <w:rPr>
          <w:lang w:val="en-US"/>
        </w:rPr>
        <w:t xml:space="preserve"> as much as possible and not deviate from those</w:t>
      </w:r>
      <w:r w:rsidR="000B4DB8" w:rsidRPr="00017E65">
        <w:rPr>
          <w:lang w:val="en-US"/>
        </w:rPr>
        <w:t>, especially in the first year of the project implementation! I</w:t>
      </w:r>
      <w:r w:rsidR="00F41D61" w:rsidRPr="00017E65">
        <w:rPr>
          <w:lang w:val="en-US"/>
        </w:rPr>
        <w:t>f</w:t>
      </w:r>
      <w:r w:rsidR="000B4DB8" w:rsidRPr="00017E65">
        <w:rPr>
          <w:lang w:val="en-US"/>
        </w:rPr>
        <w:t xml:space="preserve"> there are special cases that require such deviations, these will be communicated to the JS manager as soon as possible.</w:t>
      </w:r>
    </w:p>
    <w:p w14:paraId="5DEE5D40" w14:textId="0BC268A4" w:rsidR="0039417D" w:rsidRPr="00017E65" w:rsidRDefault="000B4DB8" w:rsidP="00D1653B">
      <w:pPr>
        <w:pStyle w:val="Lijstalinea"/>
        <w:numPr>
          <w:ilvl w:val="0"/>
          <w:numId w:val="24"/>
        </w:numPr>
        <w:spacing w:line="240" w:lineRule="auto"/>
        <w:jc w:val="both"/>
        <w:rPr>
          <w:lang w:val="en-US"/>
        </w:rPr>
      </w:pPr>
      <w:r w:rsidRPr="00017E65">
        <w:rPr>
          <w:lang w:val="en-US"/>
        </w:rPr>
        <w:t xml:space="preserve">Before adding a new partner to the project, perform an analysis on </w:t>
      </w:r>
      <w:r w:rsidR="00294426" w:rsidRPr="00017E65">
        <w:rPr>
          <w:lang w:val="en-US"/>
        </w:rPr>
        <w:t>whether it is</w:t>
      </w:r>
      <w:r w:rsidRPr="00017E65">
        <w:rPr>
          <w:lang w:val="en-US"/>
        </w:rPr>
        <w:t xml:space="preserve"> not better suited as an external expert, especially </w:t>
      </w:r>
      <w:r w:rsidR="00294426" w:rsidRPr="00017E65">
        <w:rPr>
          <w:lang w:val="en-US"/>
        </w:rPr>
        <w:t xml:space="preserve">when </w:t>
      </w:r>
      <w:r w:rsidRPr="00017E65">
        <w:rPr>
          <w:lang w:val="en-US"/>
        </w:rPr>
        <w:t xml:space="preserve">the budget is really small. </w:t>
      </w:r>
      <w:proofErr w:type="spellStart"/>
      <w:r w:rsidRPr="00017E65">
        <w:rPr>
          <w:lang w:val="en-US"/>
        </w:rPr>
        <w:t>E</w:t>
      </w:r>
      <w:r w:rsidR="00294426" w:rsidRPr="00017E65">
        <w:rPr>
          <w:lang w:val="en-US"/>
        </w:rPr>
        <w:t>.g</w:t>
      </w:r>
      <w:proofErr w:type="spellEnd"/>
      <w:r w:rsidR="00294426" w:rsidRPr="00017E65">
        <w:rPr>
          <w:lang w:val="en-US"/>
        </w:rPr>
        <w:t>: involving a new project partner</w:t>
      </w:r>
      <w:r w:rsidRPr="00017E65">
        <w:rPr>
          <w:lang w:val="en-US"/>
        </w:rPr>
        <w:t xml:space="preserve"> for 20 months with a budget of EUR 30.000 vs. contracting that partner as an external expert via public procurement for a limited period of time</w:t>
      </w:r>
      <w:r w:rsidR="00514E99">
        <w:rPr>
          <w:lang w:val="en-US"/>
        </w:rPr>
        <w:t>.</w:t>
      </w:r>
    </w:p>
    <w:p w14:paraId="79D30A12" w14:textId="566B9586" w:rsidR="00DD1AE5" w:rsidRPr="00017E65" w:rsidRDefault="00DD1AE5" w:rsidP="00D1653B">
      <w:pPr>
        <w:pStyle w:val="Lijstalinea"/>
        <w:numPr>
          <w:ilvl w:val="0"/>
          <w:numId w:val="24"/>
        </w:numPr>
        <w:spacing w:line="240" w:lineRule="auto"/>
        <w:jc w:val="both"/>
        <w:rPr>
          <w:lang w:val="en-US"/>
        </w:rPr>
      </w:pPr>
      <w:r w:rsidRPr="00017E65">
        <w:rPr>
          <w:lang w:val="en-US"/>
        </w:rPr>
        <w:t xml:space="preserve">When asking for project prolongations be aware that the  maximum date for the eligibility of costs in </w:t>
      </w:r>
      <w:proofErr w:type="spellStart"/>
      <w:r w:rsidRPr="00017E65">
        <w:rPr>
          <w:lang w:val="en-US"/>
        </w:rPr>
        <w:t>Interreg</w:t>
      </w:r>
      <w:proofErr w:type="spellEnd"/>
      <w:r w:rsidRPr="00017E65">
        <w:rPr>
          <w:lang w:val="en-US"/>
        </w:rPr>
        <w:t xml:space="preserve"> V-A EMR projects is </w:t>
      </w:r>
      <w:r w:rsidRPr="00F20578">
        <w:rPr>
          <w:b/>
          <w:lang w:val="en-US"/>
        </w:rPr>
        <w:t>31st December 2023</w:t>
      </w:r>
      <w:r w:rsidRPr="00017E65">
        <w:rPr>
          <w:lang w:val="en-US"/>
        </w:rPr>
        <w:t>. Costs incurred beyond that date will not be reimbursed from ERDF sources</w:t>
      </w:r>
      <w:r w:rsidR="00514E99">
        <w:rPr>
          <w:lang w:val="en-US"/>
        </w:rPr>
        <w:t>.</w:t>
      </w:r>
    </w:p>
    <w:p w14:paraId="52C6A69A" w14:textId="3EAAFC67" w:rsidR="004B0A79" w:rsidRPr="00017E65" w:rsidRDefault="004B0A79" w:rsidP="00D1653B">
      <w:pPr>
        <w:pStyle w:val="Lijstalinea"/>
        <w:numPr>
          <w:ilvl w:val="0"/>
          <w:numId w:val="24"/>
        </w:numPr>
        <w:spacing w:line="240" w:lineRule="auto"/>
        <w:jc w:val="both"/>
        <w:rPr>
          <w:lang w:val="en-US"/>
        </w:rPr>
      </w:pPr>
      <w:r w:rsidRPr="00017E65">
        <w:rPr>
          <w:lang w:val="en-US"/>
        </w:rPr>
        <w:t>Major changes can only be applied TWICE during the project implementation!</w:t>
      </w:r>
    </w:p>
    <w:p w14:paraId="40A1D781" w14:textId="405691DC" w:rsidR="00795DFF" w:rsidRPr="00017E65" w:rsidRDefault="00795DFF" w:rsidP="00D1653B">
      <w:pPr>
        <w:pStyle w:val="Lijstalinea"/>
        <w:numPr>
          <w:ilvl w:val="0"/>
          <w:numId w:val="24"/>
        </w:numPr>
        <w:spacing w:line="240" w:lineRule="auto"/>
        <w:jc w:val="both"/>
        <w:rPr>
          <w:lang w:val="en-US"/>
        </w:rPr>
      </w:pPr>
      <w:r w:rsidRPr="00017E65">
        <w:rPr>
          <w:lang w:val="en-US"/>
        </w:rPr>
        <w:t>The last chance of introducing a modification request is at the latest three months before the official end date of the project!</w:t>
      </w:r>
    </w:p>
    <w:p w14:paraId="065C5BFD" w14:textId="22D45FD7" w:rsidR="005678FE" w:rsidRPr="00017E65" w:rsidRDefault="005678FE" w:rsidP="007C3B57">
      <w:pPr>
        <w:pStyle w:val="Lijstalinea"/>
        <w:spacing w:line="240" w:lineRule="auto"/>
        <w:jc w:val="both"/>
        <w:rPr>
          <w:lang w:val="en-US"/>
        </w:rPr>
      </w:pPr>
    </w:p>
    <w:p w14:paraId="2041BEF8" w14:textId="77777777" w:rsidR="00D4131A" w:rsidRDefault="00D4131A" w:rsidP="00812C42">
      <w:pPr>
        <w:spacing w:before="60" w:after="60" w:line="240" w:lineRule="auto"/>
        <w:jc w:val="both"/>
        <w:rPr>
          <w:b/>
          <w:color w:val="003399"/>
          <w:sz w:val="22"/>
          <w:szCs w:val="22"/>
          <w:lang w:val="en-US"/>
        </w:rPr>
      </w:pPr>
      <w:r>
        <w:rPr>
          <w:b/>
          <w:color w:val="003399"/>
          <w:sz w:val="22"/>
          <w:szCs w:val="22"/>
          <w:lang w:val="en-US"/>
        </w:rPr>
        <w:t>How to submit a major change request</w:t>
      </w:r>
      <w:r w:rsidR="005B7233">
        <w:rPr>
          <w:b/>
          <w:color w:val="003399"/>
          <w:sz w:val="22"/>
          <w:szCs w:val="22"/>
          <w:lang w:val="en-US"/>
        </w:rPr>
        <w:t>?</w:t>
      </w:r>
    </w:p>
    <w:p w14:paraId="15480391" w14:textId="1B9651F6" w:rsidR="00D4131A" w:rsidRPr="00DE5F54" w:rsidRDefault="00D4131A" w:rsidP="00E734B3">
      <w:pPr>
        <w:autoSpaceDE w:val="0"/>
        <w:autoSpaceDN w:val="0"/>
        <w:adjustRightInd w:val="0"/>
        <w:spacing w:before="60" w:after="60" w:line="240" w:lineRule="auto"/>
        <w:jc w:val="both"/>
        <w:rPr>
          <w:lang w:val="en-GB"/>
        </w:rPr>
      </w:pPr>
      <w:r w:rsidRPr="00DE5F54">
        <w:rPr>
          <w:lang w:val="en-GB"/>
        </w:rPr>
        <w:t>In case of a ma</w:t>
      </w:r>
      <w:r>
        <w:rPr>
          <w:lang w:val="en-GB"/>
        </w:rPr>
        <w:t xml:space="preserve">jor change, the project </w:t>
      </w:r>
      <w:r w:rsidRPr="00DE5F54">
        <w:rPr>
          <w:lang w:val="en-GB"/>
        </w:rPr>
        <w:t>shall fill-in o</w:t>
      </w:r>
      <w:r>
        <w:rPr>
          <w:lang w:val="en-GB"/>
        </w:rPr>
        <w:t>ne</w:t>
      </w:r>
      <w:r w:rsidR="0081097B">
        <w:rPr>
          <w:lang w:val="en-GB"/>
        </w:rPr>
        <w:t xml:space="preserve"> or more</w:t>
      </w:r>
      <w:r>
        <w:rPr>
          <w:lang w:val="en-GB"/>
        </w:rPr>
        <w:t xml:space="preserve"> of the </w:t>
      </w:r>
      <w:r w:rsidRPr="00DE5F54">
        <w:rPr>
          <w:lang w:val="en-GB"/>
        </w:rPr>
        <w:t>templates</w:t>
      </w:r>
      <w:r>
        <w:rPr>
          <w:lang w:val="en-GB"/>
        </w:rPr>
        <w:t xml:space="preserve"> that </w:t>
      </w:r>
      <w:r w:rsidR="0081097B">
        <w:rPr>
          <w:lang w:val="en-GB"/>
        </w:rPr>
        <w:t>are part of the package of docume</w:t>
      </w:r>
      <w:r w:rsidR="00814B56">
        <w:rPr>
          <w:lang w:val="en-GB"/>
        </w:rPr>
        <w:t>nts needed for the modification</w:t>
      </w:r>
      <w:r w:rsidRPr="00DE5F54">
        <w:rPr>
          <w:lang w:val="en-GB"/>
        </w:rPr>
        <w:t>. In total there are f</w:t>
      </w:r>
      <w:r w:rsidR="00F510D0">
        <w:rPr>
          <w:lang w:val="en-GB"/>
        </w:rPr>
        <w:t>ive</w:t>
      </w:r>
      <w:r w:rsidRPr="00DE5F54">
        <w:rPr>
          <w:lang w:val="en-GB"/>
        </w:rPr>
        <w:t xml:space="preserve"> templates: </w:t>
      </w:r>
    </w:p>
    <w:p w14:paraId="3CA31D42" w14:textId="71E85DF5" w:rsidR="0081097B" w:rsidRDefault="00C90943" w:rsidP="00E734B3">
      <w:pPr>
        <w:pStyle w:val="Lijstalinea"/>
        <w:numPr>
          <w:ilvl w:val="0"/>
          <w:numId w:val="16"/>
        </w:numPr>
        <w:autoSpaceDE w:val="0"/>
        <w:autoSpaceDN w:val="0"/>
        <w:adjustRightInd w:val="0"/>
        <w:spacing w:before="60" w:after="60" w:line="240" w:lineRule="auto"/>
        <w:jc w:val="both"/>
        <w:rPr>
          <w:lang w:val="en-GB"/>
        </w:rPr>
      </w:pPr>
      <w:r>
        <w:rPr>
          <w:lang w:val="en-GB"/>
        </w:rPr>
        <w:t xml:space="preserve">Template 1: </w:t>
      </w:r>
      <w:r w:rsidR="00D4131A" w:rsidRPr="00DE5F54">
        <w:rPr>
          <w:lang w:val="en-GB"/>
        </w:rPr>
        <w:t>Budget shifts</w:t>
      </w:r>
    </w:p>
    <w:p w14:paraId="7A696501" w14:textId="0F46BA9A" w:rsidR="00F510D0" w:rsidRDefault="00F510D0" w:rsidP="00E734B3">
      <w:pPr>
        <w:pStyle w:val="Lijstalinea"/>
        <w:numPr>
          <w:ilvl w:val="0"/>
          <w:numId w:val="16"/>
        </w:numPr>
        <w:autoSpaceDE w:val="0"/>
        <w:autoSpaceDN w:val="0"/>
        <w:adjustRightInd w:val="0"/>
        <w:spacing w:before="60" w:after="60" w:line="240" w:lineRule="auto"/>
        <w:jc w:val="both"/>
        <w:rPr>
          <w:lang w:val="en-GB"/>
        </w:rPr>
      </w:pPr>
      <w:r>
        <w:rPr>
          <w:lang w:val="en-GB"/>
        </w:rPr>
        <w:t>Template 2: Excel file for the budget – there are 2 versions of this file, to be used depending on the amount for office and administrations defined in the AF:</w:t>
      </w:r>
    </w:p>
    <w:p w14:paraId="11EF6A6B" w14:textId="795E2184" w:rsidR="00F510D0" w:rsidRDefault="00F510D0" w:rsidP="00E734B3">
      <w:pPr>
        <w:pStyle w:val="Lijstalinea"/>
        <w:numPr>
          <w:ilvl w:val="1"/>
          <w:numId w:val="16"/>
        </w:numPr>
        <w:autoSpaceDE w:val="0"/>
        <w:autoSpaceDN w:val="0"/>
        <w:adjustRightInd w:val="0"/>
        <w:spacing w:before="60" w:after="60" w:line="240" w:lineRule="auto"/>
        <w:jc w:val="both"/>
        <w:rPr>
          <w:lang w:val="en-GB"/>
        </w:rPr>
      </w:pPr>
      <w:r>
        <w:rPr>
          <w:lang w:val="en-GB"/>
        </w:rPr>
        <w:t>Template 2A: Excel file for the budget – office &amp; administration – 15%</w:t>
      </w:r>
    </w:p>
    <w:p w14:paraId="06BD927E" w14:textId="0A8DD3F3" w:rsidR="00D4131A" w:rsidRPr="007C3B57" w:rsidRDefault="00F510D0" w:rsidP="00E734B3">
      <w:pPr>
        <w:pStyle w:val="Lijstalinea"/>
        <w:numPr>
          <w:ilvl w:val="1"/>
          <w:numId w:val="16"/>
        </w:numPr>
        <w:autoSpaceDE w:val="0"/>
        <w:autoSpaceDN w:val="0"/>
        <w:adjustRightInd w:val="0"/>
        <w:spacing w:before="60" w:after="60" w:line="240" w:lineRule="auto"/>
        <w:jc w:val="both"/>
        <w:rPr>
          <w:lang w:val="en-GB"/>
        </w:rPr>
      </w:pPr>
      <w:r>
        <w:rPr>
          <w:lang w:val="en-GB"/>
        </w:rPr>
        <w:t>Template 2B: Excel file for the budget – office &amp; administration 16.5%</w:t>
      </w:r>
    </w:p>
    <w:p w14:paraId="31A9A3D2" w14:textId="4EAF0137" w:rsidR="00D4131A" w:rsidRPr="00DE5F54" w:rsidRDefault="00C90943" w:rsidP="00E734B3">
      <w:pPr>
        <w:pStyle w:val="Lijstalinea"/>
        <w:numPr>
          <w:ilvl w:val="0"/>
          <w:numId w:val="16"/>
        </w:numPr>
        <w:autoSpaceDE w:val="0"/>
        <w:autoSpaceDN w:val="0"/>
        <w:adjustRightInd w:val="0"/>
        <w:spacing w:before="60" w:after="60" w:line="240" w:lineRule="auto"/>
        <w:jc w:val="both"/>
        <w:rPr>
          <w:lang w:val="en-GB"/>
        </w:rPr>
      </w:pPr>
      <w:r>
        <w:rPr>
          <w:lang w:val="en-GB"/>
        </w:rPr>
        <w:t xml:space="preserve">Template </w:t>
      </w:r>
      <w:r w:rsidR="00F510D0">
        <w:rPr>
          <w:lang w:val="en-GB"/>
        </w:rPr>
        <w:t>3</w:t>
      </w:r>
      <w:r>
        <w:rPr>
          <w:lang w:val="en-GB"/>
        </w:rPr>
        <w:t xml:space="preserve">: </w:t>
      </w:r>
      <w:r w:rsidR="00D4131A" w:rsidRPr="00DE5F54">
        <w:rPr>
          <w:lang w:val="en-GB"/>
        </w:rPr>
        <w:t>Change in partnership</w:t>
      </w:r>
    </w:p>
    <w:p w14:paraId="53FE8408" w14:textId="2ACE847B" w:rsidR="00D4131A" w:rsidRDefault="00C90943" w:rsidP="00E734B3">
      <w:pPr>
        <w:pStyle w:val="Lijstalinea"/>
        <w:numPr>
          <w:ilvl w:val="0"/>
          <w:numId w:val="16"/>
        </w:numPr>
        <w:autoSpaceDE w:val="0"/>
        <w:autoSpaceDN w:val="0"/>
        <w:adjustRightInd w:val="0"/>
        <w:spacing w:before="60" w:after="60" w:line="240" w:lineRule="auto"/>
        <w:jc w:val="both"/>
        <w:rPr>
          <w:lang w:val="en-GB"/>
        </w:rPr>
      </w:pPr>
      <w:r>
        <w:rPr>
          <w:lang w:val="en-GB"/>
        </w:rPr>
        <w:t xml:space="preserve">Template </w:t>
      </w:r>
      <w:r w:rsidR="00F510D0">
        <w:rPr>
          <w:lang w:val="en-GB"/>
        </w:rPr>
        <w:t>4</w:t>
      </w:r>
      <w:r>
        <w:rPr>
          <w:lang w:val="en-GB"/>
        </w:rPr>
        <w:t xml:space="preserve">: </w:t>
      </w:r>
      <w:r w:rsidR="00D4131A" w:rsidRPr="00DE5F54">
        <w:rPr>
          <w:lang w:val="en-GB"/>
        </w:rPr>
        <w:t>Prolongation of duration by more than 6 months</w:t>
      </w:r>
    </w:p>
    <w:p w14:paraId="661C1174" w14:textId="0ADF8F15" w:rsidR="00D4131A" w:rsidRPr="007C3B57" w:rsidRDefault="001775AF" w:rsidP="00E734B3">
      <w:pPr>
        <w:pStyle w:val="Lijstalinea"/>
        <w:numPr>
          <w:ilvl w:val="0"/>
          <w:numId w:val="16"/>
        </w:numPr>
        <w:autoSpaceDE w:val="0"/>
        <w:autoSpaceDN w:val="0"/>
        <w:adjustRightInd w:val="0"/>
        <w:spacing w:before="60" w:after="60" w:line="240" w:lineRule="auto"/>
        <w:jc w:val="both"/>
        <w:rPr>
          <w:lang w:val="en-GB"/>
        </w:rPr>
      </w:pPr>
      <w:r>
        <w:rPr>
          <w:lang w:val="en-GB"/>
        </w:rPr>
        <w:t>Temp</w:t>
      </w:r>
      <w:r w:rsidR="00F510D0">
        <w:rPr>
          <w:lang w:val="en-GB"/>
        </w:rPr>
        <w:t>late 5: Change in activities</w:t>
      </w:r>
    </w:p>
    <w:p w14:paraId="5DD67438" w14:textId="77777777" w:rsidR="00D4131A" w:rsidRPr="00DE5F54" w:rsidRDefault="00D4131A" w:rsidP="00E734B3">
      <w:pPr>
        <w:pStyle w:val="Lijstalinea"/>
        <w:autoSpaceDE w:val="0"/>
        <w:autoSpaceDN w:val="0"/>
        <w:adjustRightInd w:val="0"/>
        <w:spacing w:before="60" w:after="60" w:line="240" w:lineRule="auto"/>
        <w:jc w:val="both"/>
        <w:rPr>
          <w:lang w:val="en-GB"/>
        </w:rPr>
      </w:pPr>
    </w:p>
    <w:p w14:paraId="07356376" w14:textId="0DCF6C20" w:rsidR="00D9640C" w:rsidRDefault="00D4131A" w:rsidP="00AD1AF2">
      <w:pPr>
        <w:autoSpaceDE w:val="0"/>
        <w:autoSpaceDN w:val="0"/>
        <w:adjustRightInd w:val="0"/>
        <w:spacing w:before="60" w:after="60" w:line="240" w:lineRule="auto"/>
        <w:jc w:val="both"/>
        <w:rPr>
          <w:lang w:val="en-GB"/>
        </w:rPr>
      </w:pPr>
      <w:r w:rsidRPr="00713575">
        <w:rPr>
          <w:lang w:val="en-GB"/>
        </w:rPr>
        <w:t xml:space="preserve">Depending on the change requested, the </w:t>
      </w:r>
      <w:r w:rsidR="00D9640C">
        <w:rPr>
          <w:lang w:val="en-GB"/>
        </w:rPr>
        <w:t>partnership</w:t>
      </w:r>
      <w:r w:rsidRPr="00713575">
        <w:rPr>
          <w:lang w:val="en-GB"/>
        </w:rPr>
        <w:t xml:space="preserve"> need</w:t>
      </w:r>
      <w:r w:rsidR="00D9640C">
        <w:rPr>
          <w:lang w:val="en-GB"/>
        </w:rPr>
        <w:t>s</w:t>
      </w:r>
      <w:r w:rsidRPr="00713575">
        <w:rPr>
          <w:lang w:val="en-GB"/>
        </w:rPr>
        <w:t xml:space="preserve"> to choose the corresponding template</w:t>
      </w:r>
      <w:r w:rsidR="00733B66">
        <w:rPr>
          <w:lang w:val="en-GB"/>
        </w:rPr>
        <w:t>(s)</w:t>
      </w:r>
      <w:r w:rsidRPr="00713575">
        <w:rPr>
          <w:lang w:val="en-GB"/>
        </w:rPr>
        <w:t>. In the template</w:t>
      </w:r>
      <w:r w:rsidRPr="00DE5F54">
        <w:rPr>
          <w:lang w:val="en-GB"/>
        </w:rPr>
        <w:t>, several questions are asked in order to ensure that the information expected at programme level is</w:t>
      </w:r>
      <w:r w:rsidR="00E734B3">
        <w:rPr>
          <w:lang w:val="en-GB"/>
        </w:rPr>
        <w:t xml:space="preserve"> </w:t>
      </w:r>
      <w:r w:rsidR="00D9640C">
        <w:rPr>
          <w:lang w:val="en-GB"/>
        </w:rPr>
        <w:t>provided</w:t>
      </w:r>
      <w:r w:rsidRPr="00DE5F54">
        <w:rPr>
          <w:lang w:val="en-GB"/>
        </w:rPr>
        <w:t>.</w:t>
      </w:r>
    </w:p>
    <w:p w14:paraId="2635548D" w14:textId="47006BD0" w:rsidR="00D9640C" w:rsidRDefault="00D4131A" w:rsidP="00AD1AF2">
      <w:pPr>
        <w:autoSpaceDE w:val="0"/>
        <w:autoSpaceDN w:val="0"/>
        <w:adjustRightInd w:val="0"/>
        <w:spacing w:before="60" w:after="60" w:line="240" w:lineRule="auto"/>
        <w:jc w:val="both"/>
        <w:rPr>
          <w:bCs/>
          <w:color w:val="000000"/>
          <w:lang w:val="en-GB"/>
        </w:rPr>
      </w:pPr>
      <w:r>
        <w:rPr>
          <w:lang w:val="en-GB"/>
        </w:rPr>
        <w:t xml:space="preserve">The projects are obliged to answer all questions and to ensure that </w:t>
      </w:r>
      <w:r w:rsidRPr="00DE5F54">
        <w:rPr>
          <w:lang w:val="en-GB"/>
        </w:rPr>
        <w:t>those answers respond to the questions being asked</w:t>
      </w:r>
      <w:r>
        <w:rPr>
          <w:lang w:val="en-GB"/>
        </w:rPr>
        <w:t xml:space="preserve">. </w:t>
      </w:r>
      <w:r w:rsidR="001775AF">
        <w:rPr>
          <w:lang w:val="en-GB"/>
        </w:rPr>
        <w:t>It is recommended that in case of major changes several requests that fit this category are grouped together; major changes can only be requested twice during the project lifetime</w:t>
      </w:r>
      <w:r w:rsidR="00733B66">
        <w:rPr>
          <w:lang w:val="en-GB"/>
        </w:rPr>
        <w:t xml:space="preserve">. </w:t>
      </w:r>
    </w:p>
    <w:p w14:paraId="3AC872C9" w14:textId="18DDF740" w:rsidR="00460ED3" w:rsidRDefault="00D4131A" w:rsidP="00AD1AF2">
      <w:pPr>
        <w:autoSpaceDE w:val="0"/>
        <w:autoSpaceDN w:val="0"/>
        <w:adjustRightInd w:val="0"/>
        <w:spacing w:before="60" w:after="60" w:line="240" w:lineRule="auto"/>
        <w:jc w:val="both"/>
        <w:rPr>
          <w:lang w:val="en-GB"/>
        </w:rPr>
      </w:pPr>
      <w:r>
        <w:rPr>
          <w:bCs/>
          <w:color w:val="000000"/>
          <w:lang w:val="en-GB"/>
        </w:rPr>
        <w:t>After filling-in all requested fields in the template</w:t>
      </w:r>
      <w:r w:rsidR="00733B66">
        <w:rPr>
          <w:lang w:val="en-GB"/>
        </w:rPr>
        <w:t>(s) these</w:t>
      </w:r>
      <w:r>
        <w:rPr>
          <w:lang w:val="en-GB"/>
        </w:rPr>
        <w:t xml:space="preserve"> need to be sen</w:t>
      </w:r>
      <w:r w:rsidR="00733B66">
        <w:rPr>
          <w:lang w:val="en-GB"/>
        </w:rPr>
        <w:t>t</w:t>
      </w:r>
      <w:r>
        <w:rPr>
          <w:lang w:val="en-GB"/>
        </w:rPr>
        <w:t xml:space="preserve"> to the </w:t>
      </w:r>
      <w:r w:rsidRPr="00DE5F54">
        <w:rPr>
          <w:lang w:val="en-GB"/>
        </w:rPr>
        <w:t xml:space="preserve"> JS project-manager, and stand-in. </w:t>
      </w:r>
    </w:p>
    <w:p w14:paraId="07BB31F8" w14:textId="263AE280" w:rsidR="00D4131A" w:rsidRDefault="00161134" w:rsidP="00AD1AF2">
      <w:pPr>
        <w:autoSpaceDE w:val="0"/>
        <w:autoSpaceDN w:val="0"/>
        <w:adjustRightInd w:val="0"/>
        <w:spacing w:before="60" w:after="60" w:line="240" w:lineRule="auto"/>
        <w:jc w:val="both"/>
        <w:rPr>
          <w:lang w:val="en-GB"/>
        </w:rPr>
      </w:pPr>
      <w:r>
        <w:rPr>
          <w:lang w:val="en-GB"/>
        </w:rPr>
        <w:t>In case o</w:t>
      </w:r>
      <w:r w:rsidR="00733B66">
        <w:rPr>
          <w:lang w:val="en-GB"/>
        </w:rPr>
        <w:t>f modifications that have an impact on the project budget (</w:t>
      </w:r>
      <w:r w:rsidR="00022258">
        <w:rPr>
          <w:lang w:val="en-GB"/>
        </w:rPr>
        <w:t xml:space="preserve">e.g. </w:t>
      </w:r>
      <w:r w:rsidR="00733B66">
        <w:rPr>
          <w:lang w:val="en-GB"/>
        </w:rPr>
        <w:t>budget shifts, changes in partnership</w:t>
      </w:r>
      <w:r w:rsidR="00022258">
        <w:rPr>
          <w:lang w:val="en-GB"/>
        </w:rPr>
        <w:t xml:space="preserve">, </w:t>
      </w:r>
      <w:r w:rsidR="00F510D0">
        <w:rPr>
          <w:lang w:val="en-GB"/>
        </w:rPr>
        <w:t xml:space="preserve">changes in activities, </w:t>
      </w:r>
      <w:r w:rsidR="00022258">
        <w:rPr>
          <w:lang w:val="en-GB"/>
        </w:rPr>
        <w:t>etc.</w:t>
      </w:r>
      <w:r w:rsidR="00733B66">
        <w:rPr>
          <w:lang w:val="en-GB"/>
        </w:rPr>
        <w:t>) the</w:t>
      </w:r>
      <w:r w:rsidR="00782FB4">
        <w:rPr>
          <w:lang w:val="en-GB"/>
        </w:rPr>
        <w:t>se have to be accompanied by Template 2-</w:t>
      </w:r>
      <w:r w:rsidR="00733B66">
        <w:rPr>
          <w:lang w:val="en-GB"/>
        </w:rPr>
        <w:t xml:space="preserve"> </w:t>
      </w:r>
      <w:r w:rsidR="001775AF">
        <w:rPr>
          <w:lang w:val="en-GB"/>
        </w:rPr>
        <w:t>Excel file for the budget</w:t>
      </w:r>
      <w:r w:rsidR="00733B66">
        <w:rPr>
          <w:lang w:val="en-GB"/>
        </w:rPr>
        <w:t xml:space="preserve">. </w:t>
      </w:r>
    </w:p>
    <w:p w14:paraId="03C8EFC3" w14:textId="5A90F73E" w:rsidR="00460ED3" w:rsidRDefault="00460ED3" w:rsidP="00AD1AF2">
      <w:pPr>
        <w:autoSpaceDE w:val="0"/>
        <w:autoSpaceDN w:val="0"/>
        <w:adjustRightInd w:val="0"/>
        <w:spacing w:before="60" w:after="60" w:line="240" w:lineRule="auto"/>
        <w:jc w:val="both"/>
        <w:rPr>
          <w:lang w:val="en-GB"/>
        </w:rPr>
      </w:pPr>
    </w:p>
    <w:p w14:paraId="3378AD58" w14:textId="01D964DD" w:rsidR="00D4131A" w:rsidRPr="00F43649" w:rsidRDefault="00460ED3" w:rsidP="00AD1AF2">
      <w:pPr>
        <w:autoSpaceDE w:val="0"/>
        <w:autoSpaceDN w:val="0"/>
        <w:adjustRightInd w:val="0"/>
        <w:spacing w:before="60" w:after="60" w:line="240" w:lineRule="auto"/>
        <w:jc w:val="both"/>
        <w:rPr>
          <w:lang w:val="en-GB"/>
        </w:rPr>
      </w:pPr>
      <w:r>
        <w:rPr>
          <w:lang w:val="en-GB"/>
        </w:rPr>
        <w:t xml:space="preserve">If there are questions about the templates that you need to fill in, please consult with your JS project manager. </w:t>
      </w:r>
    </w:p>
    <w:p w14:paraId="379ECFED" w14:textId="77777777" w:rsidR="00D4131A" w:rsidRDefault="00D4131A" w:rsidP="00812C42">
      <w:pPr>
        <w:spacing w:before="60" w:after="60" w:line="240" w:lineRule="auto"/>
        <w:jc w:val="both"/>
        <w:rPr>
          <w:b/>
          <w:color w:val="003399"/>
          <w:sz w:val="22"/>
          <w:szCs w:val="22"/>
          <w:lang w:val="en-US"/>
        </w:rPr>
      </w:pPr>
    </w:p>
    <w:p w14:paraId="6B2CEB7F" w14:textId="52676368" w:rsidR="00501387" w:rsidRPr="005678FE" w:rsidRDefault="00501387" w:rsidP="005678FE">
      <w:pPr>
        <w:autoSpaceDE w:val="0"/>
        <w:autoSpaceDN w:val="0"/>
        <w:adjustRightInd w:val="0"/>
        <w:spacing w:before="60" w:after="60" w:line="240" w:lineRule="auto"/>
        <w:jc w:val="both"/>
        <w:rPr>
          <w:b/>
          <w:lang w:val="en-GB"/>
        </w:rPr>
      </w:pPr>
    </w:p>
    <w:sectPr w:rsidR="00501387" w:rsidRPr="005678FE" w:rsidSect="00A16BF2">
      <w:headerReference w:type="default" r:id="rId8"/>
      <w:footerReference w:type="default" r:id="rId9"/>
      <w:headerReference w:type="first" r:id="rId10"/>
      <w:footerReference w:type="first" r:id="rId11"/>
      <w:type w:val="continuous"/>
      <w:pgSz w:w="11906" w:h="16838" w:code="9"/>
      <w:pgMar w:top="2665" w:right="1418" w:bottom="1701" w:left="1276"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CB7C" w14:textId="77777777" w:rsidR="00985D3D" w:rsidRDefault="00985D3D">
      <w:r>
        <w:separator/>
      </w:r>
    </w:p>
  </w:endnote>
  <w:endnote w:type="continuationSeparator" w:id="0">
    <w:p w14:paraId="675864FE" w14:textId="77777777" w:rsidR="00985D3D" w:rsidRDefault="0098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F8F8" w14:textId="63C94EFA" w:rsidR="00ED565B" w:rsidRPr="00744076" w:rsidRDefault="00ED565B" w:rsidP="008E059E">
    <w:pPr>
      <w:pStyle w:val="Voettekst"/>
      <w:pBdr>
        <w:top w:val="single" w:sz="4" w:space="1" w:color="003399"/>
      </w:pBdr>
      <w:tabs>
        <w:tab w:val="left" w:pos="7080"/>
        <w:tab w:val="right" w:pos="9215"/>
      </w:tabs>
      <w:rPr>
        <w:lang w:val="fr-BE"/>
      </w:rPr>
    </w:pPr>
    <w:proofErr w:type="spellStart"/>
    <w:r w:rsidRPr="00146E76">
      <w:rPr>
        <w:sz w:val="20"/>
        <w:lang w:val="fr-BE"/>
      </w:rPr>
      <w:t>Interreg</w:t>
    </w:r>
    <w:proofErr w:type="spellEnd"/>
    <w:r w:rsidRPr="00146E76">
      <w:rPr>
        <w:sz w:val="20"/>
        <w:lang w:val="fr-BE"/>
      </w:rPr>
      <w:t xml:space="preserve"> V-A Euregio Meuse-Rhine</w:t>
    </w:r>
    <w:r w:rsidR="005860C4">
      <w:rPr>
        <w:sz w:val="20"/>
        <w:lang w:val="fr-BE"/>
      </w:rPr>
      <w:t xml:space="preserve"> </w:t>
    </w:r>
    <w:r w:rsidR="005860C4" w:rsidRPr="00146E76">
      <w:rPr>
        <w:sz w:val="20"/>
        <w:lang w:val="fr-BE"/>
      </w:rPr>
      <w:t>Programme</w:t>
    </w:r>
    <w:r w:rsidR="00AC277C">
      <w:rPr>
        <w:lang w:val="fr-BE"/>
      </w:rPr>
      <w:tab/>
    </w:r>
    <w:r w:rsidR="008E059E">
      <w:rPr>
        <w:lang w:val="fr-BE"/>
      </w:rPr>
      <w:t xml:space="preserve">               </w:t>
    </w:r>
    <w:r w:rsidR="00AC277C">
      <w:rPr>
        <w:lang w:val="fr-BE"/>
      </w:rPr>
      <w:t xml:space="preserve"> </w:t>
    </w:r>
    <w:r w:rsidRPr="00744076">
      <w:rPr>
        <w:lang w:val="fr-BE"/>
      </w:rPr>
      <w:tab/>
    </w:r>
    <w:r w:rsidRPr="00AC277C">
      <w:rPr>
        <w:sz w:val="20"/>
        <w:lang w:val="fr-BE"/>
      </w:rPr>
      <w:fldChar w:fldCharType="begin"/>
    </w:r>
    <w:r w:rsidRPr="00AC277C">
      <w:rPr>
        <w:sz w:val="20"/>
        <w:lang w:val="fr-BE"/>
      </w:rPr>
      <w:instrText xml:space="preserve"> PAGE  \* Arabic  \* MERGEFORMAT </w:instrText>
    </w:r>
    <w:r w:rsidRPr="00AC277C">
      <w:rPr>
        <w:sz w:val="20"/>
        <w:lang w:val="fr-BE"/>
      </w:rPr>
      <w:fldChar w:fldCharType="separate"/>
    </w:r>
    <w:r w:rsidR="00861D87">
      <w:rPr>
        <w:noProof/>
        <w:sz w:val="20"/>
        <w:lang w:val="fr-BE"/>
      </w:rPr>
      <w:t>7</w:t>
    </w:r>
    <w:r w:rsidRPr="00AC277C">
      <w:rPr>
        <w:sz w:val="20"/>
        <w:lang w:val="fr-BE"/>
      </w:rPr>
      <w:fldChar w:fldCharType="end"/>
    </w:r>
    <w:r w:rsidRPr="00AC277C">
      <w:rPr>
        <w:sz w:val="20"/>
        <w:lang w:val="fr-BE"/>
      </w:rPr>
      <w:t>/</w:t>
    </w:r>
    <w:r w:rsidRPr="00AC277C">
      <w:rPr>
        <w:sz w:val="20"/>
        <w:lang w:val="fr-BE"/>
      </w:rPr>
      <w:fldChar w:fldCharType="begin"/>
    </w:r>
    <w:r w:rsidRPr="00AC277C">
      <w:rPr>
        <w:sz w:val="20"/>
        <w:lang w:val="fr-BE"/>
      </w:rPr>
      <w:instrText xml:space="preserve"> NUMPAGES  \* Arabic  \* MERGEFORMAT </w:instrText>
    </w:r>
    <w:r w:rsidRPr="00AC277C">
      <w:rPr>
        <w:sz w:val="20"/>
        <w:lang w:val="fr-BE"/>
      </w:rPr>
      <w:fldChar w:fldCharType="separate"/>
    </w:r>
    <w:r w:rsidR="00861D87">
      <w:rPr>
        <w:noProof/>
        <w:sz w:val="20"/>
        <w:lang w:val="fr-BE"/>
      </w:rPr>
      <w:t>7</w:t>
    </w:r>
    <w:r w:rsidRPr="00AC277C">
      <w:rPr>
        <w:sz w:val="20"/>
        <w:lang w:val="fr-BE"/>
      </w:rPr>
      <w:fldChar w:fldCharType="end"/>
    </w:r>
  </w:p>
  <w:p w14:paraId="4D591962" w14:textId="77777777" w:rsidR="00ED565B" w:rsidRPr="00ED565B" w:rsidRDefault="00ED565B">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18FE" w14:textId="1FD5A943" w:rsidR="00744076" w:rsidRPr="00744076" w:rsidRDefault="00744076" w:rsidP="00744076">
    <w:pPr>
      <w:pStyle w:val="Voettekst"/>
      <w:pBdr>
        <w:top w:val="single" w:sz="4" w:space="1" w:color="003399"/>
      </w:pBdr>
      <w:tabs>
        <w:tab w:val="left" w:pos="7080"/>
        <w:tab w:val="right" w:pos="9215"/>
      </w:tabs>
      <w:rPr>
        <w:lang w:val="fr-BE"/>
      </w:rPr>
    </w:pPr>
    <w:proofErr w:type="spellStart"/>
    <w:r w:rsidRPr="00146E76">
      <w:rPr>
        <w:sz w:val="20"/>
        <w:lang w:val="fr-BE"/>
      </w:rPr>
      <w:t>Interreg</w:t>
    </w:r>
    <w:proofErr w:type="spellEnd"/>
    <w:r w:rsidRPr="00146E76">
      <w:rPr>
        <w:sz w:val="20"/>
        <w:lang w:val="fr-BE"/>
      </w:rPr>
      <w:t xml:space="preserve"> V-A Euregio Meuse-Rhine</w:t>
    </w:r>
    <w:r w:rsidR="005860C4">
      <w:rPr>
        <w:sz w:val="20"/>
        <w:lang w:val="fr-BE"/>
      </w:rPr>
      <w:t xml:space="preserve"> Programme</w:t>
    </w:r>
    <w:r w:rsidRPr="00744076">
      <w:rPr>
        <w:lang w:val="fr-BE"/>
      </w:rPr>
      <w:tab/>
    </w:r>
    <w:r w:rsidRPr="00744076">
      <w:rPr>
        <w:lang w:val="fr-BE"/>
      </w:rPr>
      <w:tab/>
    </w:r>
    <w:r w:rsidRPr="00744076">
      <w:rPr>
        <w:lang w:val="fr-BE"/>
      </w:rPr>
      <w:tab/>
    </w:r>
    <w:r w:rsidR="00AC277C">
      <w:rPr>
        <w:lang w:val="fr-BE"/>
      </w:rPr>
      <w:t xml:space="preserve"> </w:t>
    </w:r>
    <w:r w:rsidR="00ED565B" w:rsidRPr="00AC277C">
      <w:rPr>
        <w:sz w:val="20"/>
        <w:lang w:val="fr-BE"/>
      </w:rPr>
      <w:fldChar w:fldCharType="begin"/>
    </w:r>
    <w:r w:rsidR="00ED565B" w:rsidRPr="00AC277C">
      <w:rPr>
        <w:sz w:val="20"/>
        <w:lang w:val="fr-BE"/>
      </w:rPr>
      <w:instrText xml:space="preserve"> PAGE  \* Arabic  \* MERGEFORMAT </w:instrText>
    </w:r>
    <w:r w:rsidR="00ED565B" w:rsidRPr="00AC277C">
      <w:rPr>
        <w:sz w:val="20"/>
        <w:lang w:val="fr-BE"/>
      </w:rPr>
      <w:fldChar w:fldCharType="separate"/>
    </w:r>
    <w:r w:rsidR="00770435">
      <w:rPr>
        <w:noProof/>
        <w:sz w:val="20"/>
        <w:lang w:val="fr-BE"/>
      </w:rPr>
      <w:t>1</w:t>
    </w:r>
    <w:r w:rsidR="00ED565B" w:rsidRPr="00AC277C">
      <w:rPr>
        <w:sz w:val="20"/>
        <w:lang w:val="fr-BE"/>
      </w:rPr>
      <w:fldChar w:fldCharType="end"/>
    </w:r>
    <w:r w:rsidR="00ED565B" w:rsidRPr="00AC277C">
      <w:rPr>
        <w:sz w:val="20"/>
        <w:lang w:val="fr-BE"/>
      </w:rPr>
      <w:t>/</w:t>
    </w:r>
    <w:r w:rsidR="00ED565B" w:rsidRPr="00AC277C">
      <w:rPr>
        <w:sz w:val="20"/>
        <w:lang w:val="fr-BE"/>
      </w:rPr>
      <w:fldChar w:fldCharType="begin"/>
    </w:r>
    <w:r w:rsidR="00ED565B" w:rsidRPr="00AC277C">
      <w:rPr>
        <w:sz w:val="20"/>
        <w:lang w:val="fr-BE"/>
      </w:rPr>
      <w:instrText xml:space="preserve"> NUMPAGES  \* Arabic  \* MERGEFORMAT </w:instrText>
    </w:r>
    <w:r w:rsidR="00ED565B" w:rsidRPr="00AC277C">
      <w:rPr>
        <w:sz w:val="20"/>
        <w:lang w:val="fr-BE"/>
      </w:rPr>
      <w:fldChar w:fldCharType="separate"/>
    </w:r>
    <w:r w:rsidR="00770435">
      <w:rPr>
        <w:noProof/>
        <w:sz w:val="20"/>
        <w:lang w:val="fr-BE"/>
      </w:rPr>
      <w:t>7</w:t>
    </w:r>
    <w:r w:rsidR="00ED565B" w:rsidRPr="00AC277C">
      <w:rPr>
        <w:sz w:val="20"/>
        <w:lang w:val="fr-BE"/>
      </w:rPr>
      <w:fldChar w:fldCharType="end"/>
    </w:r>
  </w:p>
  <w:p w14:paraId="75CDBB83" w14:textId="77777777" w:rsidR="00FA7112" w:rsidRPr="00744076" w:rsidRDefault="00FA7112" w:rsidP="00744076">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9603" w14:textId="77777777" w:rsidR="00985D3D" w:rsidRDefault="00985D3D">
      <w:r>
        <w:separator/>
      </w:r>
    </w:p>
  </w:footnote>
  <w:footnote w:type="continuationSeparator" w:id="0">
    <w:p w14:paraId="4A39AB44" w14:textId="77777777" w:rsidR="00985D3D" w:rsidRDefault="0098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86C5" w14:textId="77777777" w:rsidR="00ED565B" w:rsidRDefault="00734AB2">
    <w:pPr>
      <w:pStyle w:val="Koptekst"/>
    </w:pPr>
    <w:r>
      <w:rPr>
        <w:noProof/>
        <w:lang w:val="en-GB" w:eastAsia="en-GB"/>
      </w:rPr>
      <w:drawing>
        <wp:inline distT="0" distB="0" distL="0" distR="0" wp14:anchorId="7E5CF6A1" wp14:editId="4F6E6FA1">
          <wp:extent cx="1466850" cy="485775"/>
          <wp:effectExtent l="0" t="0" r="0" b="9525"/>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DE3F" w14:textId="77777777" w:rsidR="00341A2D" w:rsidRDefault="00734AB2" w:rsidP="0096201F">
    <w:pPr>
      <w:pStyle w:val="Koptekst"/>
      <w:rPr>
        <w:lang w:val="en-US"/>
      </w:rPr>
    </w:pPr>
    <w:r>
      <w:rPr>
        <w:noProof/>
        <w:lang w:val="en-GB" w:eastAsia="en-GB"/>
      </w:rPr>
      <mc:AlternateContent>
        <mc:Choice Requires="wps">
          <w:drawing>
            <wp:anchor distT="0" distB="0" distL="114300" distR="114300" simplePos="0" relativeHeight="251657728" behindDoc="0" locked="0" layoutInCell="1" allowOverlap="1" wp14:anchorId="5ABD581E" wp14:editId="2CEA4E91">
              <wp:simplePos x="0" y="0"/>
              <wp:positionH relativeFrom="column">
                <wp:posOffset>2915920</wp:posOffset>
              </wp:positionH>
              <wp:positionV relativeFrom="paragraph">
                <wp:posOffset>-314960</wp:posOffset>
              </wp:positionV>
              <wp:extent cx="2924175" cy="149542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95425"/>
                      </a:xfrm>
                      <a:prstGeom prst="rect">
                        <a:avLst/>
                      </a:prstGeom>
                      <a:solidFill>
                        <a:srgbClr val="FFFFFF"/>
                      </a:solidFill>
                      <a:ln w="9525">
                        <a:noFill/>
                        <a:miter lim="800000"/>
                        <a:headEnd/>
                        <a:tailEnd/>
                      </a:ln>
                    </wps:spPr>
                    <wps:txbx>
                      <w:txbxContent>
                        <w:p w14:paraId="4DF66169" w14:textId="77777777" w:rsidR="005860C4" w:rsidRPr="003D7A91" w:rsidRDefault="001B3D23" w:rsidP="005860C4">
                          <w:pPr>
                            <w:jc w:val="center"/>
                            <w:rPr>
                              <w:b/>
                              <w:sz w:val="24"/>
                              <w:szCs w:val="24"/>
                              <w:lang w:val="en-US"/>
                            </w:rPr>
                          </w:pPr>
                          <w:r w:rsidRPr="005860C4">
                            <w:rPr>
                              <w:b/>
                              <w:lang w:val="en-US"/>
                            </w:rPr>
                            <w:br/>
                          </w:r>
                          <w:r w:rsidR="00BB65E4" w:rsidRPr="00BB65E4">
                            <w:rPr>
                              <w:b/>
                              <w:sz w:val="24"/>
                              <w:szCs w:val="24"/>
                              <w:lang w:val="en-US"/>
                            </w:rPr>
                            <w:t>Project modifications</w:t>
                          </w:r>
                        </w:p>
                        <w:p w14:paraId="0003DE4D" w14:textId="77777777" w:rsidR="005860C4" w:rsidRDefault="00407E74" w:rsidP="005860C4">
                          <w:pPr>
                            <w:jc w:val="center"/>
                            <w:rPr>
                              <w:lang w:val="en-US"/>
                            </w:rPr>
                          </w:pPr>
                          <w:r>
                            <w:rPr>
                              <w:lang w:val="en-US"/>
                            </w:rPr>
                            <w:t>Update of section 6.7 on Project Changes</w:t>
                          </w:r>
                        </w:p>
                        <w:p w14:paraId="2F73EBB1" w14:textId="77777777" w:rsidR="00407E74" w:rsidRPr="003D7A91" w:rsidRDefault="00407E74" w:rsidP="005860C4">
                          <w:pPr>
                            <w:jc w:val="center"/>
                            <w:rPr>
                              <w:lang w:val="en-US"/>
                            </w:rPr>
                          </w:pPr>
                          <w:r>
                            <w:rPr>
                              <w:lang w:val="en-US"/>
                            </w:rPr>
                            <w:t xml:space="preserve">The LPs and Beneficiaries’ Handbook for the </w:t>
                          </w:r>
                          <w:proofErr w:type="spellStart"/>
                          <w:r>
                            <w:rPr>
                              <w:lang w:val="en-US"/>
                            </w:rPr>
                            <w:t>Interreg</w:t>
                          </w:r>
                          <w:proofErr w:type="spellEnd"/>
                          <w:r>
                            <w:rPr>
                              <w:lang w:val="en-US"/>
                            </w:rPr>
                            <w:t xml:space="preserve"> V-A EMR </w:t>
                          </w:r>
                          <w:proofErr w:type="spellStart"/>
                          <w:r>
                            <w:rPr>
                              <w:lang w:val="en-US"/>
                            </w:rPr>
                            <w:t>Programme</w:t>
                          </w:r>
                          <w:proofErr w:type="spellEnd"/>
                        </w:p>
                        <w:p w14:paraId="0D25B63A" w14:textId="6C11BC9B" w:rsidR="002E6BF4" w:rsidRPr="005860C4" w:rsidRDefault="007712EF" w:rsidP="005860C4">
                          <w:pPr>
                            <w:jc w:val="center"/>
                            <w:rPr>
                              <w:lang w:val="en-US"/>
                            </w:rPr>
                          </w:pPr>
                          <w:r>
                            <w:rPr>
                              <w:lang w:val="en-US"/>
                            </w:rPr>
                            <w:t>Version 2 – 28</w:t>
                          </w:r>
                          <w:r w:rsidR="00D1653B">
                            <w:rPr>
                              <w:lang w:val="en-US"/>
                            </w:rPr>
                            <w:t>.04</w:t>
                          </w:r>
                          <w:r w:rsidR="00407E74">
                            <w:rPr>
                              <w:lang w:val="en-U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D581E" id="_x0000_t202" coordsize="21600,21600" o:spt="202" path="m,l,21600r21600,l21600,xe">
              <v:stroke joinstyle="miter"/>
              <v:path gradientshapeok="t" o:connecttype="rect"/>
            </v:shapetype>
            <v:shape id="Tekstvak 2" o:spid="_x0000_s1026" type="#_x0000_t202" style="position:absolute;margin-left:229.6pt;margin-top:-24.8pt;width:230.2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" stroked="f">
              <v:textbox>
                <w:txbxContent>
                  <w:p w14:paraId="4DF66169" w14:textId="77777777" w:rsidR="005860C4" w:rsidRPr="003D7A91" w:rsidRDefault="001B3D23" w:rsidP="005860C4">
                    <w:pPr>
                      <w:jc w:val="center"/>
                      <w:rPr>
                        <w:b/>
                        <w:sz w:val="24"/>
                        <w:szCs w:val="24"/>
                        <w:lang w:val="en-US"/>
                      </w:rPr>
                    </w:pPr>
                    <w:r w:rsidRPr="005860C4">
                      <w:rPr>
                        <w:b/>
                        <w:lang w:val="en-US"/>
                      </w:rPr>
                      <w:br/>
                    </w:r>
                    <w:r w:rsidR="00BB65E4" w:rsidRPr="00BB65E4">
                      <w:rPr>
                        <w:b/>
                        <w:sz w:val="24"/>
                        <w:szCs w:val="24"/>
                        <w:lang w:val="en-US"/>
                      </w:rPr>
                      <w:t>Project modifications</w:t>
                    </w:r>
                  </w:p>
                  <w:p w14:paraId="0003DE4D" w14:textId="77777777" w:rsidR="005860C4" w:rsidRDefault="00407E74" w:rsidP="005860C4">
                    <w:pPr>
                      <w:jc w:val="center"/>
                      <w:rPr>
                        <w:lang w:val="en-US"/>
                      </w:rPr>
                    </w:pPr>
                    <w:r>
                      <w:rPr>
                        <w:lang w:val="en-US"/>
                      </w:rPr>
                      <w:t>Update of section 6.7 on Project Changes</w:t>
                    </w:r>
                  </w:p>
                  <w:p w14:paraId="2F73EBB1" w14:textId="77777777" w:rsidR="00407E74" w:rsidRPr="003D7A91" w:rsidRDefault="00407E74" w:rsidP="005860C4">
                    <w:pPr>
                      <w:jc w:val="center"/>
                      <w:rPr>
                        <w:lang w:val="en-US"/>
                      </w:rPr>
                    </w:pPr>
                    <w:r>
                      <w:rPr>
                        <w:lang w:val="en-US"/>
                      </w:rPr>
                      <w:t xml:space="preserve">The LPs and Beneficiaries’ Handbook for the </w:t>
                    </w:r>
                    <w:proofErr w:type="spellStart"/>
                    <w:r>
                      <w:rPr>
                        <w:lang w:val="en-US"/>
                      </w:rPr>
                      <w:t>Interreg</w:t>
                    </w:r>
                    <w:proofErr w:type="spellEnd"/>
                    <w:r>
                      <w:rPr>
                        <w:lang w:val="en-US"/>
                      </w:rPr>
                      <w:t xml:space="preserve"> V-A EMR </w:t>
                    </w:r>
                    <w:proofErr w:type="spellStart"/>
                    <w:r>
                      <w:rPr>
                        <w:lang w:val="en-US"/>
                      </w:rPr>
                      <w:t>Programme</w:t>
                    </w:r>
                    <w:proofErr w:type="spellEnd"/>
                  </w:p>
                  <w:p w14:paraId="0D25B63A" w14:textId="6C11BC9B" w:rsidR="002E6BF4" w:rsidRPr="005860C4" w:rsidRDefault="007712EF" w:rsidP="005860C4">
                    <w:pPr>
                      <w:jc w:val="center"/>
                      <w:rPr>
                        <w:lang w:val="en-US"/>
                      </w:rPr>
                    </w:pPr>
                    <w:r>
                      <w:rPr>
                        <w:lang w:val="en-US"/>
                      </w:rPr>
                      <w:t>Version 2 – 28</w:t>
                    </w:r>
                    <w:r w:rsidR="00D1653B">
                      <w:rPr>
                        <w:lang w:val="en-US"/>
                      </w:rPr>
                      <w:t>.04</w:t>
                    </w:r>
                    <w:r w:rsidR="00407E74">
                      <w:rPr>
                        <w:lang w:val="en-US"/>
                      </w:rPr>
                      <w:t>.2021</w:t>
                    </w:r>
                  </w:p>
                </w:txbxContent>
              </v:textbox>
            </v:shape>
          </w:pict>
        </mc:Fallback>
      </mc:AlternateContent>
    </w:r>
    <w:r>
      <w:rPr>
        <w:noProof/>
        <w:lang w:val="en-GB" w:eastAsia="en-GB"/>
      </w:rPr>
      <w:drawing>
        <wp:inline distT="0" distB="0" distL="0" distR="0" wp14:anchorId="33D4D815" wp14:editId="07727B71">
          <wp:extent cx="2895600" cy="828675"/>
          <wp:effectExtent l="0" t="0" r="0" b="9525"/>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828675"/>
                  </a:xfrm>
                  <a:prstGeom prst="rect">
                    <a:avLst/>
                  </a:prstGeom>
                  <a:noFill/>
                  <a:ln>
                    <a:noFill/>
                  </a:ln>
                </pic:spPr>
              </pic:pic>
            </a:graphicData>
          </a:graphic>
        </wp:inline>
      </w:drawing>
    </w:r>
    <w:r w:rsidR="001B3D23">
      <w:rPr>
        <w:lang w:val="en-US"/>
      </w:rPr>
      <w:tab/>
    </w:r>
  </w:p>
  <w:p w14:paraId="4097D873" w14:textId="77777777" w:rsidR="0096201F" w:rsidRDefault="0096201F" w:rsidP="00FA7112">
    <w:pPr>
      <w:pStyle w:val="Koptekst"/>
      <w:jc w:val="right"/>
      <w:rPr>
        <w:lang w:val="en-US"/>
      </w:rPr>
    </w:pPr>
  </w:p>
  <w:p w14:paraId="1C578B25" w14:textId="77777777" w:rsidR="0096201F" w:rsidRDefault="0096201F" w:rsidP="00FA7112">
    <w:pPr>
      <w:pStyle w:val="Koptekst"/>
      <w:jc w:val="right"/>
      <w:rPr>
        <w:lang w:val="en-US"/>
      </w:rPr>
    </w:pPr>
  </w:p>
  <w:p w14:paraId="6581DC56" w14:textId="77777777" w:rsidR="00FD6F60" w:rsidRPr="00FA7112" w:rsidRDefault="00FD6F60" w:rsidP="00ED5101">
    <w:pPr>
      <w:pStyle w:val="Koptekst"/>
      <w:pBdr>
        <w:bottom w:val="single" w:sz="4" w:space="1" w:color="003399"/>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86"/>
    <w:multiLevelType w:val="hybridMultilevel"/>
    <w:tmpl w:val="21F2B3A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DC3BFA"/>
    <w:multiLevelType w:val="hybridMultilevel"/>
    <w:tmpl w:val="588C8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26AB2"/>
    <w:multiLevelType w:val="hybridMultilevel"/>
    <w:tmpl w:val="DE9C8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3733"/>
    <w:multiLevelType w:val="hybridMultilevel"/>
    <w:tmpl w:val="5816A24C"/>
    <w:lvl w:ilvl="0" w:tplc="080C0001">
      <w:start w:val="1"/>
      <w:numFmt w:val="bullet"/>
      <w:lvlText w:val=""/>
      <w:lvlJc w:val="left"/>
      <w:pPr>
        <w:ind w:left="720" w:hanging="360"/>
      </w:pPr>
      <w:rPr>
        <w:rFonts w:ascii="Symbol" w:hAnsi="Symbol" w:hint="default"/>
      </w:rPr>
    </w:lvl>
    <w:lvl w:ilvl="1" w:tplc="A51A620C">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052E6E"/>
    <w:multiLevelType w:val="hybridMultilevel"/>
    <w:tmpl w:val="0058AE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6" w15:restartNumberingAfterBreak="0">
    <w:nsid w:val="250E4F28"/>
    <w:multiLevelType w:val="hybridMultilevel"/>
    <w:tmpl w:val="13ECCCE4"/>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346DC9"/>
    <w:multiLevelType w:val="hybridMultilevel"/>
    <w:tmpl w:val="213A2384"/>
    <w:lvl w:ilvl="0" w:tplc="E9144456">
      <w:numFmt w:val="bullet"/>
      <w:lvlText w:val=""/>
      <w:lvlJc w:val="left"/>
      <w:pPr>
        <w:ind w:left="720" w:hanging="360"/>
      </w:pPr>
      <w:rPr>
        <w:rFonts w:ascii="Symbol" w:eastAsia="Times New Roman" w:hAnsi="Symbol" w:cs="Open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443B9"/>
    <w:multiLevelType w:val="hybridMultilevel"/>
    <w:tmpl w:val="8BA0D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2F3658"/>
    <w:multiLevelType w:val="hybridMultilevel"/>
    <w:tmpl w:val="27A2C154"/>
    <w:lvl w:ilvl="0" w:tplc="05B4396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37509"/>
    <w:multiLevelType w:val="hybridMultilevel"/>
    <w:tmpl w:val="48D441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6738C"/>
    <w:multiLevelType w:val="hybridMultilevel"/>
    <w:tmpl w:val="2070E4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FD05E3B"/>
    <w:multiLevelType w:val="hybridMultilevel"/>
    <w:tmpl w:val="4F62C136"/>
    <w:lvl w:ilvl="0" w:tplc="4EFCA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4469BB"/>
    <w:multiLevelType w:val="hybridMultilevel"/>
    <w:tmpl w:val="01FC9356"/>
    <w:lvl w:ilvl="0" w:tplc="080C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860E18"/>
    <w:multiLevelType w:val="hybridMultilevel"/>
    <w:tmpl w:val="BEFA1F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6" w15:restartNumberingAfterBreak="0">
    <w:nsid w:val="4FF41368"/>
    <w:multiLevelType w:val="hybridMultilevel"/>
    <w:tmpl w:val="3BDA8C46"/>
    <w:lvl w:ilvl="0" w:tplc="080C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3E24126"/>
    <w:multiLevelType w:val="hybridMultilevel"/>
    <w:tmpl w:val="0E94A4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8161F0D"/>
    <w:multiLevelType w:val="hybridMultilevel"/>
    <w:tmpl w:val="77B4B386"/>
    <w:lvl w:ilvl="0" w:tplc="080C0003">
      <w:start w:val="1"/>
      <w:numFmt w:val="bullet"/>
      <w:lvlText w:val="o"/>
      <w:lvlJc w:val="left"/>
      <w:pPr>
        <w:ind w:left="930" w:hanging="57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8CA0E9B"/>
    <w:multiLevelType w:val="hybridMultilevel"/>
    <w:tmpl w:val="FA90F962"/>
    <w:lvl w:ilvl="0" w:tplc="78E8FEA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21" w15:restartNumberingAfterBreak="0">
    <w:nsid w:val="60027184"/>
    <w:multiLevelType w:val="hybridMultilevel"/>
    <w:tmpl w:val="68BC900C"/>
    <w:lvl w:ilvl="0" w:tplc="05B43966">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31CA7"/>
    <w:multiLevelType w:val="hybridMultilevel"/>
    <w:tmpl w:val="E2AC8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E23CFA"/>
    <w:multiLevelType w:val="hybridMultilevel"/>
    <w:tmpl w:val="064CE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6F15276"/>
    <w:multiLevelType w:val="hybridMultilevel"/>
    <w:tmpl w:val="A34055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5"/>
  </w:num>
  <w:num w:numId="3">
    <w:abstractNumId w:val="20"/>
  </w:num>
  <w:num w:numId="4">
    <w:abstractNumId w:val="18"/>
  </w:num>
  <w:num w:numId="5">
    <w:abstractNumId w:val="3"/>
  </w:num>
  <w:num w:numId="6">
    <w:abstractNumId w:val="14"/>
  </w:num>
  <w:num w:numId="7">
    <w:abstractNumId w:val="24"/>
  </w:num>
  <w:num w:numId="8">
    <w:abstractNumId w:val="23"/>
  </w:num>
  <w:num w:numId="9">
    <w:abstractNumId w:val="13"/>
  </w:num>
  <w:num w:numId="10">
    <w:abstractNumId w:val="8"/>
  </w:num>
  <w:num w:numId="11">
    <w:abstractNumId w:val="22"/>
  </w:num>
  <w:num w:numId="12">
    <w:abstractNumId w:val="16"/>
  </w:num>
  <w:num w:numId="13">
    <w:abstractNumId w:val="0"/>
  </w:num>
  <w:num w:numId="14">
    <w:abstractNumId w:val="4"/>
  </w:num>
  <w:num w:numId="15">
    <w:abstractNumId w:val="17"/>
  </w:num>
  <w:num w:numId="16">
    <w:abstractNumId w:val="19"/>
  </w:num>
  <w:num w:numId="17">
    <w:abstractNumId w:val="12"/>
  </w:num>
  <w:num w:numId="18">
    <w:abstractNumId w:val="12"/>
  </w:num>
  <w:num w:numId="19">
    <w:abstractNumId w:val="6"/>
  </w:num>
  <w:num w:numId="20">
    <w:abstractNumId w:val="7"/>
  </w:num>
  <w:num w:numId="21">
    <w:abstractNumId w:val="1"/>
  </w:num>
  <w:num w:numId="22">
    <w:abstractNumId w:val="10"/>
  </w:num>
  <w:num w:numId="23">
    <w:abstractNumId w:val="2"/>
  </w:num>
  <w:num w:numId="24">
    <w:abstractNumId w:val="21"/>
  </w:num>
  <w:num w:numId="25">
    <w:abstractNumId w:val="9"/>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C4"/>
    <w:rsid w:val="00000620"/>
    <w:rsid w:val="00004861"/>
    <w:rsid w:val="00017E65"/>
    <w:rsid w:val="00022258"/>
    <w:rsid w:val="00024C4B"/>
    <w:rsid w:val="00030E48"/>
    <w:rsid w:val="000315DE"/>
    <w:rsid w:val="00031995"/>
    <w:rsid w:val="00044980"/>
    <w:rsid w:val="000641BB"/>
    <w:rsid w:val="00071934"/>
    <w:rsid w:val="00071FB8"/>
    <w:rsid w:val="00085AD0"/>
    <w:rsid w:val="00094A4D"/>
    <w:rsid w:val="000A324D"/>
    <w:rsid w:val="000A4981"/>
    <w:rsid w:val="000A73F6"/>
    <w:rsid w:val="000B28F2"/>
    <w:rsid w:val="000B4DB8"/>
    <w:rsid w:val="000B4E6C"/>
    <w:rsid w:val="000C6A85"/>
    <w:rsid w:val="000D755D"/>
    <w:rsid w:val="000E0967"/>
    <w:rsid w:val="000E4A7D"/>
    <w:rsid w:val="000F0287"/>
    <w:rsid w:val="000F0A7F"/>
    <w:rsid w:val="000F0C5C"/>
    <w:rsid w:val="000F5BFF"/>
    <w:rsid w:val="00106AF1"/>
    <w:rsid w:val="00112B03"/>
    <w:rsid w:val="0011487F"/>
    <w:rsid w:val="001215A6"/>
    <w:rsid w:val="001229D6"/>
    <w:rsid w:val="0012327C"/>
    <w:rsid w:val="0012496D"/>
    <w:rsid w:val="001352F3"/>
    <w:rsid w:val="0014148E"/>
    <w:rsid w:val="00146368"/>
    <w:rsid w:val="00161134"/>
    <w:rsid w:val="001656D3"/>
    <w:rsid w:val="00166D2A"/>
    <w:rsid w:val="001708FA"/>
    <w:rsid w:val="001775AF"/>
    <w:rsid w:val="00177AE6"/>
    <w:rsid w:val="0018058E"/>
    <w:rsid w:val="0018716E"/>
    <w:rsid w:val="001934B8"/>
    <w:rsid w:val="001946C0"/>
    <w:rsid w:val="001A284B"/>
    <w:rsid w:val="001A4C62"/>
    <w:rsid w:val="001B3D23"/>
    <w:rsid w:val="001B5D81"/>
    <w:rsid w:val="001C54E1"/>
    <w:rsid w:val="001D74BA"/>
    <w:rsid w:val="001E1E66"/>
    <w:rsid w:val="001E1F2E"/>
    <w:rsid w:val="001E2ED5"/>
    <w:rsid w:val="001F7F59"/>
    <w:rsid w:val="00214E25"/>
    <w:rsid w:val="00214E4E"/>
    <w:rsid w:val="00241604"/>
    <w:rsid w:val="00252AF6"/>
    <w:rsid w:val="00253E28"/>
    <w:rsid w:val="00254EAD"/>
    <w:rsid w:val="00266C16"/>
    <w:rsid w:val="002761C2"/>
    <w:rsid w:val="00292E99"/>
    <w:rsid w:val="00293879"/>
    <w:rsid w:val="00294426"/>
    <w:rsid w:val="002944A9"/>
    <w:rsid w:val="002947BA"/>
    <w:rsid w:val="002A1E1B"/>
    <w:rsid w:val="002B3940"/>
    <w:rsid w:val="002B53A8"/>
    <w:rsid w:val="002C0DA4"/>
    <w:rsid w:val="002C50E9"/>
    <w:rsid w:val="002D5A0A"/>
    <w:rsid w:val="002D69ED"/>
    <w:rsid w:val="002E6BF4"/>
    <w:rsid w:val="002F7353"/>
    <w:rsid w:val="00303601"/>
    <w:rsid w:val="00317A51"/>
    <w:rsid w:val="00341A2D"/>
    <w:rsid w:val="0035049E"/>
    <w:rsid w:val="003746C3"/>
    <w:rsid w:val="00377D45"/>
    <w:rsid w:val="00382FB0"/>
    <w:rsid w:val="0039219F"/>
    <w:rsid w:val="0039417D"/>
    <w:rsid w:val="00394CA6"/>
    <w:rsid w:val="003A092A"/>
    <w:rsid w:val="003A5572"/>
    <w:rsid w:val="003A6FB4"/>
    <w:rsid w:val="003A7457"/>
    <w:rsid w:val="003B1D9E"/>
    <w:rsid w:val="003B21D5"/>
    <w:rsid w:val="003B2277"/>
    <w:rsid w:val="003D3F23"/>
    <w:rsid w:val="003E07F3"/>
    <w:rsid w:val="003E7458"/>
    <w:rsid w:val="00407E74"/>
    <w:rsid w:val="00413ED6"/>
    <w:rsid w:val="004209CA"/>
    <w:rsid w:val="00420EFF"/>
    <w:rsid w:val="0042770A"/>
    <w:rsid w:val="00432377"/>
    <w:rsid w:val="00460ED3"/>
    <w:rsid w:val="00461B05"/>
    <w:rsid w:val="004622ED"/>
    <w:rsid w:val="0046409A"/>
    <w:rsid w:val="00475D06"/>
    <w:rsid w:val="00482700"/>
    <w:rsid w:val="00497C93"/>
    <w:rsid w:val="004A0BD3"/>
    <w:rsid w:val="004B0A79"/>
    <w:rsid w:val="004B2CFE"/>
    <w:rsid w:val="004B5288"/>
    <w:rsid w:val="004B648D"/>
    <w:rsid w:val="004B7EDC"/>
    <w:rsid w:val="004C6669"/>
    <w:rsid w:val="004D0404"/>
    <w:rsid w:val="004E095E"/>
    <w:rsid w:val="004E76AD"/>
    <w:rsid w:val="004F2113"/>
    <w:rsid w:val="004F4A90"/>
    <w:rsid w:val="00501387"/>
    <w:rsid w:val="0050431B"/>
    <w:rsid w:val="005056A5"/>
    <w:rsid w:val="00514E99"/>
    <w:rsid w:val="00516F43"/>
    <w:rsid w:val="00530A06"/>
    <w:rsid w:val="00532313"/>
    <w:rsid w:val="0053693D"/>
    <w:rsid w:val="0053773B"/>
    <w:rsid w:val="00542FA1"/>
    <w:rsid w:val="00545763"/>
    <w:rsid w:val="00546209"/>
    <w:rsid w:val="00562C1D"/>
    <w:rsid w:val="00566AAE"/>
    <w:rsid w:val="005678FE"/>
    <w:rsid w:val="00571427"/>
    <w:rsid w:val="00575F20"/>
    <w:rsid w:val="005860C4"/>
    <w:rsid w:val="00591012"/>
    <w:rsid w:val="005946B8"/>
    <w:rsid w:val="005B5687"/>
    <w:rsid w:val="005B7233"/>
    <w:rsid w:val="005C1A64"/>
    <w:rsid w:val="005C6701"/>
    <w:rsid w:val="005E1FB0"/>
    <w:rsid w:val="005E2920"/>
    <w:rsid w:val="005E627D"/>
    <w:rsid w:val="005F4937"/>
    <w:rsid w:val="005F6020"/>
    <w:rsid w:val="00612245"/>
    <w:rsid w:val="006216DE"/>
    <w:rsid w:val="00631255"/>
    <w:rsid w:val="00647094"/>
    <w:rsid w:val="00652670"/>
    <w:rsid w:val="00665E82"/>
    <w:rsid w:val="00666584"/>
    <w:rsid w:val="0068485F"/>
    <w:rsid w:val="00692826"/>
    <w:rsid w:val="006A1DE3"/>
    <w:rsid w:val="006B1882"/>
    <w:rsid w:val="006B4DD4"/>
    <w:rsid w:val="006C19E4"/>
    <w:rsid w:val="006C4C06"/>
    <w:rsid w:val="0071541D"/>
    <w:rsid w:val="00717512"/>
    <w:rsid w:val="00717A7E"/>
    <w:rsid w:val="00721EB8"/>
    <w:rsid w:val="00733476"/>
    <w:rsid w:val="00733B66"/>
    <w:rsid w:val="00734AB2"/>
    <w:rsid w:val="00740FB7"/>
    <w:rsid w:val="00744076"/>
    <w:rsid w:val="00760A36"/>
    <w:rsid w:val="00760E05"/>
    <w:rsid w:val="00762561"/>
    <w:rsid w:val="00770435"/>
    <w:rsid w:val="007712EF"/>
    <w:rsid w:val="007724C0"/>
    <w:rsid w:val="00782FB4"/>
    <w:rsid w:val="00783A25"/>
    <w:rsid w:val="00795DFF"/>
    <w:rsid w:val="007A21FA"/>
    <w:rsid w:val="007B03CD"/>
    <w:rsid w:val="007C3B57"/>
    <w:rsid w:val="007C7A8E"/>
    <w:rsid w:val="007F03E3"/>
    <w:rsid w:val="007F5612"/>
    <w:rsid w:val="00810384"/>
    <w:rsid w:val="0081097B"/>
    <w:rsid w:val="00812C42"/>
    <w:rsid w:val="00813E4D"/>
    <w:rsid w:val="00814B56"/>
    <w:rsid w:val="00816429"/>
    <w:rsid w:val="00822689"/>
    <w:rsid w:val="00847C26"/>
    <w:rsid w:val="00851C7F"/>
    <w:rsid w:val="00861D87"/>
    <w:rsid w:val="00863B79"/>
    <w:rsid w:val="008804FD"/>
    <w:rsid w:val="0088224B"/>
    <w:rsid w:val="008848D2"/>
    <w:rsid w:val="00885D0E"/>
    <w:rsid w:val="008B60D4"/>
    <w:rsid w:val="008B788E"/>
    <w:rsid w:val="008C431E"/>
    <w:rsid w:val="008D07F7"/>
    <w:rsid w:val="008E059E"/>
    <w:rsid w:val="008E7C8E"/>
    <w:rsid w:val="008F2B8A"/>
    <w:rsid w:val="008F7DB2"/>
    <w:rsid w:val="00912EE2"/>
    <w:rsid w:val="0091479C"/>
    <w:rsid w:val="009178DF"/>
    <w:rsid w:val="009233E5"/>
    <w:rsid w:val="00925486"/>
    <w:rsid w:val="00932012"/>
    <w:rsid w:val="009449C5"/>
    <w:rsid w:val="00945CA8"/>
    <w:rsid w:val="00946013"/>
    <w:rsid w:val="00953381"/>
    <w:rsid w:val="00953755"/>
    <w:rsid w:val="00954D2A"/>
    <w:rsid w:val="0096201F"/>
    <w:rsid w:val="00962AB7"/>
    <w:rsid w:val="00973D4D"/>
    <w:rsid w:val="0097660D"/>
    <w:rsid w:val="00982330"/>
    <w:rsid w:val="00984427"/>
    <w:rsid w:val="00985B57"/>
    <w:rsid w:val="00985D3D"/>
    <w:rsid w:val="00994049"/>
    <w:rsid w:val="009A4456"/>
    <w:rsid w:val="009A5A4D"/>
    <w:rsid w:val="009B651D"/>
    <w:rsid w:val="009B7B4D"/>
    <w:rsid w:val="009D3CE0"/>
    <w:rsid w:val="009D6106"/>
    <w:rsid w:val="009E1941"/>
    <w:rsid w:val="009E5E13"/>
    <w:rsid w:val="009F2D82"/>
    <w:rsid w:val="009F4211"/>
    <w:rsid w:val="00A004B1"/>
    <w:rsid w:val="00A16BF2"/>
    <w:rsid w:val="00A20144"/>
    <w:rsid w:val="00A21AAC"/>
    <w:rsid w:val="00A2607F"/>
    <w:rsid w:val="00A3627A"/>
    <w:rsid w:val="00A40E9E"/>
    <w:rsid w:val="00A5138B"/>
    <w:rsid w:val="00A56AD7"/>
    <w:rsid w:val="00A57C8F"/>
    <w:rsid w:val="00A57EB3"/>
    <w:rsid w:val="00A61811"/>
    <w:rsid w:val="00A64908"/>
    <w:rsid w:val="00A6521F"/>
    <w:rsid w:val="00A66BD2"/>
    <w:rsid w:val="00A93E87"/>
    <w:rsid w:val="00AA104F"/>
    <w:rsid w:val="00AA21A6"/>
    <w:rsid w:val="00AA51A1"/>
    <w:rsid w:val="00AA7D43"/>
    <w:rsid w:val="00AB2510"/>
    <w:rsid w:val="00AB33CA"/>
    <w:rsid w:val="00AB4B28"/>
    <w:rsid w:val="00AC277C"/>
    <w:rsid w:val="00AC63C5"/>
    <w:rsid w:val="00AD1AF2"/>
    <w:rsid w:val="00AE0BA3"/>
    <w:rsid w:val="00AE341D"/>
    <w:rsid w:val="00AE6BB1"/>
    <w:rsid w:val="00AF2895"/>
    <w:rsid w:val="00AF34B8"/>
    <w:rsid w:val="00AF45C4"/>
    <w:rsid w:val="00AF6CD9"/>
    <w:rsid w:val="00B2780A"/>
    <w:rsid w:val="00B42760"/>
    <w:rsid w:val="00B4501A"/>
    <w:rsid w:val="00B53E76"/>
    <w:rsid w:val="00B565F9"/>
    <w:rsid w:val="00B570A8"/>
    <w:rsid w:val="00B65C8C"/>
    <w:rsid w:val="00B7662B"/>
    <w:rsid w:val="00B825DB"/>
    <w:rsid w:val="00B917DA"/>
    <w:rsid w:val="00B9327D"/>
    <w:rsid w:val="00B94795"/>
    <w:rsid w:val="00BB02A4"/>
    <w:rsid w:val="00BB65E4"/>
    <w:rsid w:val="00BC6C8F"/>
    <w:rsid w:val="00BD44F4"/>
    <w:rsid w:val="00BE4859"/>
    <w:rsid w:val="00BE4EF1"/>
    <w:rsid w:val="00BF4074"/>
    <w:rsid w:val="00C036F4"/>
    <w:rsid w:val="00C26DC1"/>
    <w:rsid w:val="00C55D59"/>
    <w:rsid w:val="00C60056"/>
    <w:rsid w:val="00C621DE"/>
    <w:rsid w:val="00C636B6"/>
    <w:rsid w:val="00C66861"/>
    <w:rsid w:val="00C757FE"/>
    <w:rsid w:val="00C86B14"/>
    <w:rsid w:val="00C87BA1"/>
    <w:rsid w:val="00C90943"/>
    <w:rsid w:val="00CA5FFC"/>
    <w:rsid w:val="00CB1135"/>
    <w:rsid w:val="00CC7DBD"/>
    <w:rsid w:val="00CE4E13"/>
    <w:rsid w:val="00CF3949"/>
    <w:rsid w:val="00D02913"/>
    <w:rsid w:val="00D14E06"/>
    <w:rsid w:val="00D1653B"/>
    <w:rsid w:val="00D224FF"/>
    <w:rsid w:val="00D2532A"/>
    <w:rsid w:val="00D30756"/>
    <w:rsid w:val="00D4131A"/>
    <w:rsid w:val="00D4317F"/>
    <w:rsid w:val="00D465DD"/>
    <w:rsid w:val="00D50195"/>
    <w:rsid w:val="00D51227"/>
    <w:rsid w:val="00D55F4A"/>
    <w:rsid w:val="00D6775B"/>
    <w:rsid w:val="00D678A5"/>
    <w:rsid w:val="00D8523A"/>
    <w:rsid w:val="00D91F02"/>
    <w:rsid w:val="00D9640C"/>
    <w:rsid w:val="00D96FE6"/>
    <w:rsid w:val="00DA1E2C"/>
    <w:rsid w:val="00DB449B"/>
    <w:rsid w:val="00DB7BB6"/>
    <w:rsid w:val="00DC2F3C"/>
    <w:rsid w:val="00DC5201"/>
    <w:rsid w:val="00DC7A01"/>
    <w:rsid w:val="00DD1AE5"/>
    <w:rsid w:val="00DD2DD2"/>
    <w:rsid w:val="00DE5F3A"/>
    <w:rsid w:val="00DF2E23"/>
    <w:rsid w:val="00E00877"/>
    <w:rsid w:val="00E016F0"/>
    <w:rsid w:val="00E03529"/>
    <w:rsid w:val="00E11C81"/>
    <w:rsid w:val="00E17EF8"/>
    <w:rsid w:val="00E335D8"/>
    <w:rsid w:val="00E4105E"/>
    <w:rsid w:val="00E421E4"/>
    <w:rsid w:val="00E431CC"/>
    <w:rsid w:val="00E43F4C"/>
    <w:rsid w:val="00E503E5"/>
    <w:rsid w:val="00E552C2"/>
    <w:rsid w:val="00E57A57"/>
    <w:rsid w:val="00E6137B"/>
    <w:rsid w:val="00E618FE"/>
    <w:rsid w:val="00E631D3"/>
    <w:rsid w:val="00E734B3"/>
    <w:rsid w:val="00E8499F"/>
    <w:rsid w:val="00E872B4"/>
    <w:rsid w:val="00E91C6D"/>
    <w:rsid w:val="00EA6EF0"/>
    <w:rsid w:val="00EB54BC"/>
    <w:rsid w:val="00EC37E6"/>
    <w:rsid w:val="00EC6B8A"/>
    <w:rsid w:val="00EC7B7C"/>
    <w:rsid w:val="00ED5101"/>
    <w:rsid w:val="00ED565B"/>
    <w:rsid w:val="00EE68EB"/>
    <w:rsid w:val="00EE6E9B"/>
    <w:rsid w:val="00EF173F"/>
    <w:rsid w:val="00F042B9"/>
    <w:rsid w:val="00F06C0F"/>
    <w:rsid w:val="00F20578"/>
    <w:rsid w:val="00F2159B"/>
    <w:rsid w:val="00F2681D"/>
    <w:rsid w:val="00F300F0"/>
    <w:rsid w:val="00F41D61"/>
    <w:rsid w:val="00F454B1"/>
    <w:rsid w:val="00F4635E"/>
    <w:rsid w:val="00F510D0"/>
    <w:rsid w:val="00F5755C"/>
    <w:rsid w:val="00F6178D"/>
    <w:rsid w:val="00F6503B"/>
    <w:rsid w:val="00F72236"/>
    <w:rsid w:val="00F74B62"/>
    <w:rsid w:val="00F80060"/>
    <w:rsid w:val="00F8555E"/>
    <w:rsid w:val="00FA570E"/>
    <w:rsid w:val="00FA7112"/>
    <w:rsid w:val="00FB75B0"/>
    <w:rsid w:val="00FC1441"/>
    <w:rsid w:val="00FC7467"/>
    <w:rsid w:val="00FD091C"/>
    <w:rsid w:val="00FD25B7"/>
    <w:rsid w:val="00FD6F60"/>
    <w:rsid w:val="00FE05EC"/>
    <w:rsid w:val="00FE5324"/>
    <w:rsid w:val="00FE64A0"/>
    <w:rsid w:val="00FF6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E4CD764"/>
  <w15:docId w15:val="{F18E545C-0BA8-414C-B9E4-897C7F5B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imes New Roman" w:hAnsi="Open Sans" w:cs="Open Sans"/>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1387"/>
    <w:pPr>
      <w:spacing w:line="280" w:lineRule="atLeast"/>
    </w:pPr>
  </w:style>
  <w:style w:type="paragraph" w:styleId="Kop1">
    <w:name w:val="heading 1"/>
    <w:basedOn w:val="Standaard"/>
    <w:next w:val="Standaard"/>
    <w:link w:val="Kop1Char"/>
    <w:qFormat/>
    <w:rsid w:val="002B53A8"/>
    <w:pPr>
      <w:keepNext/>
      <w:numPr>
        <w:numId w:val="1"/>
      </w:numPr>
      <w:tabs>
        <w:tab w:val="left" w:pos="851"/>
      </w:tabs>
      <w:outlineLvl w:val="0"/>
    </w:pPr>
    <w:rPr>
      <w:b/>
    </w:rPr>
  </w:style>
  <w:style w:type="paragraph" w:styleId="Kop2">
    <w:name w:val="heading 2"/>
    <w:basedOn w:val="Standaard"/>
    <w:next w:val="Standaard"/>
    <w:link w:val="Kop2Char"/>
    <w:qFormat/>
    <w:rsid w:val="002B53A8"/>
    <w:pPr>
      <w:keepNext/>
      <w:numPr>
        <w:ilvl w:val="1"/>
        <w:numId w:val="1"/>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1"/>
      </w:numPr>
      <w:tabs>
        <w:tab w:val="left" w:pos="851"/>
      </w:tabs>
      <w:outlineLvl w:val="2"/>
    </w:pPr>
    <w:rPr>
      <w:b/>
    </w:rPr>
  </w:style>
  <w:style w:type="paragraph" w:styleId="Kop4">
    <w:name w:val="heading 4"/>
    <w:basedOn w:val="Standaard"/>
    <w:next w:val="Standaard"/>
    <w:link w:val="Kop4Char"/>
    <w:qFormat/>
    <w:rsid w:val="002B53A8"/>
    <w:pPr>
      <w:keepNext/>
      <w:numPr>
        <w:ilvl w:val="3"/>
        <w:numId w:val="1"/>
      </w:numPr>
      <w:tabs>
        <w:tab w:val="left" w:pos="851"/>
      </w:tabs>
      <w:outlineLvl w:val="3"/>
    </w:pPr>
    <w:rPr>
      <w:b/>
    </w:rPr>
  </w:style>
  <w:style w:type="paragraph" w:styleId="Kop5">
    <w:name w:val="heading 5"/>
    <w:basedOn w:val="Standaard"/>
    <w:next w:val="Standaard"/>
    <w:link w:val="Kop5Char"/>
    <w:qFormat/>
    <w:rsid w:val="002B53A8"/>
    <w:pPr>
      <w:numPr>
        <w:ilvl w:val="4"/>
        <w:numId w:val="1"/>
      </w:numPr>
      <w:spacing w:before="120"/>
      <w:outlineLvl w:val="4"/>
    </w:pPr>
    <w:rPr>
      <w:spacing w:val="6"/>
    </w:rPr>
  </w:style>
  <w:style w:type="paragraph" w:styleId="Kop6">
    <w:name w:val="heading 6"/>
    <w:basedOn w:val="Standaard"/>
    <w:next w:val="Standaard"/>
    <w:qFormat/>
    <w:pPr>
      <w:numPr>
        <w:ilvl w:val="5"/>
        <w:numId w:val="1"/>
      </w:numPr>
      <w:spacing w:before="240" w:after="60"/>
      <w:outlineLvl w:val="5"/>
    </w:pPr>
    <w:rPr>
      <w:i/>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line="240" w:lineRule="auto"/>
    </w:pPr>
    <w:rPr>
      <w:b/>
      <w:noProof/>
    </w:rPr>
  </w:style>
  <w:style w:type="paragraph" w:styleId="Inhopg2">
    <w:name w:val="toc 2"/>
    <w:basedOn w:val="Standaard"/>
    <w:next w:val="Standaard"/>
    <w:autoRedefine/>
    <w:semiHidden/>
    <w:rsid w:val="002B53A8"/>
    <w:pPr>
      <w:tabs>
        <w:tab w:val="left" w:pos="851"/>
        <w:tab w:val="right" w:leader="dot" w:pos="9072"/>
      </w:tabs>
      <w:spacing w:line="240" w:lineRule="auto"/>
    </w:pPr>
    <w:rPr>
      <w:noProof/>
    </w:rPr>
  </w:style>
  <w:style w:type="paragraph" w:styleId="Inhopg3">
    <w:name w:val="toc 3"/>
    <w:basedOn w:val="Standaard"/>
    <w:next w:val="Standaard"/>
    <w:autoRedefine/>
    <w:semiHidden/>
    <w:rsid w:val="002B53A8"/>
    <w:pPr>
      <w:tabs>
        <w:tab w:val="left" w:pos="851"/>
        <w:tab w:val="right" w:leader="dot" w:pos="9072"/>
      </w:tabs>
      <w:spacing w:line="240" w:lineRule="auto"/>
    </w:pPr>
    <w:rPr>
      <w:noProof/>
    </w:rPr>
  </w:style>
  <w:style w:type="paragraph" w:styleId="Inhopg4">
    <w:name w:val="toc 4"/>
    <w:basedOn w:val="Standaard"/>
    <w:next w:val="Standaard"/>
    <w:autoRedefine/>
    <w:semiHidden/>
    <w:rsid w:val="002B53A8"/>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
      </w:numPr>
      <w:tabs>
        <w:tab w:val="left" w:pos="425"/>
      </w:tabs>
    </w:pPr>
  </w:style>
  <w:style w:type="paragraph" w:customStyle="1" w:styleId="opsom2">
    <w:name w:val="opsom2"/>
    <w:basedOn w:val="Standaard"/>
    <w:rsid w:val="002B53A8"/>
    <w:pPr>
      <w:numPr>
        <w:numId w:val="3"/>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pPr>
      <w:spacing w:line="240" w:lineRule="auto"/>
    </w:pPr>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B53A8"/>
    <w:pPr>
      <w:spacing w:line="280" w:lineRule="atLeast"/>
    </w:pPr>
    <w:rPr>
      <w:rFonts w:ascii="Arial" w:hAnsi="Arial"/>
      <w:b/>
      <w:lang w:eastAsia="en-US"/>
    </w:rPr>
  </w:style>
  <w:style w:type="character" w:customStyle="1" w:styleId="Kop1Char">
    <w:name w:val="Kop 1 Char"/>
    <w:link w:val="Kop1"/>
    <w:rsid w:val="002B53A8"/>
    <w:rPr>
      <w:b/>
    </w:rPr>
  </w:style>
  <w:style w:type="character" w:customStyle="1" w:styleId="Kop2Char">
    <w:name w:val="Kop 2 Char"/>
    <w:link w:val="Kop2"/>
    <w:rsid w:val="002B53A8"/>
    <w:rPr>
      <w:b/>
      <w:noProof/>
    </w:rPr>
  </w:style>
  <w:style w:type="character" w:customStyle="1" w:styleId="Kop3Char">
    <w:name w:val="Kop 3 Char"/>
    <w:link w:val="Kop3"/>
    <w:rsid w:val="002B53A8"/>
    <w:rPr>
      <w:b/>
    </w:rPr>
  </w:style>
  <w:style w:type="character" w:customStyle="1" w:styleId="Kop4Char">
    <w:name w:val="Kop 4 Char"/>
    <w:link w:val="Kop4"/>
    <w:rsid w:val="002B53A8"/>
    <w:rPr>
      <w:b/>
    </w:rPr>
  </w:style>
  <w:style w:type="character" w:customStyle="1" w:styleId="Kop5Char">
    <w:name w:val="Kop 5 Char"/>
    <w:link w:val="Kop5"/>
    <w:rsid w:val="002B53A8"/>
    <w:rPr>
      <w:spacing w:val="6"/>
    </w:rPr>
  </w:style>
  <w:style w:type="character" w:customStyle="1" w:styleId="TitelChar">
    <w:name w:val="Titel Char"/>
    <w:link w:val="Titel"/>
    <w:rsid w:val="002B53A8"/>
    <w:rPr>
      <w:rFonts w:ascii="Arial" w:hAnsi="Arial"/>
      <w:kern w:val="28"/>
      <w:sz w:val="40"/>
      <w:lang w:eastAsia="en-US"/>
    </w:rPr>
  </w:style>
  <w:style w:type="character" w:customStyle="1" w:styleId="VoettekstChar">
    <w:name w:val="Voettekst Char"/>
    <w:link w:val="Voettekst"/>
    <w:rsid w:val="002B53A8"/>
    <w:rPr>
      <w:rFonts w:ascii="Arial" w:hAnsi="Arial"/>
      <w:sz w:val="15"/>
      <w:lang w:eastAsia="en-US"/>
    </w:rPr>
  </w:style>
  <w:style w:type="paragraph" w:styleId="Ballontekst">
    <w:name w:val="Balloon Text"/>
    <w:basedOn w:val="Standaard"/>
    <w:link w:val="BallontekstChar"/>
    <w:rsid w:val="00FA7112"/>
    <w:pPr>
      <w:spacing w:line="240" w:lineRule="auto"/>
    </w:pPr>
    <w:rPr>
      <w:rFonts w:ascii="Tahoma" w:hAnsi="Tahoma" w:cs="Tahoma"/>
      <w:sz w:val="16"/>
      <w:szCs w:val="16"/>
    </w:rPr>
  </w:style>
  <w:style w:type="character" w:customStyle="1" w:styleId="BallontekstChar">
    <w:name w:val="Ballontekst Char"/>
    <w:link w:val="Ballontekst"/>
    <w:rsid w:val="00FA7112"/>
    <w:rPr>
      <w:rFonts w:ascii="Tahoma" w:hAnsi="Tahoma" w:cs="Tahoma"/>
      <w:sz w:val="16"/>
      <w:szCs w:val="16"/>
      <w:lang w:eastAsia="en-US"/>
    </w:rPr>
  </w:style>
  <w:style w:type="paragraph" w:styleId="Lijstalinea">
    <w:name w:val="List Paragraph"/>
    <w:basedOn w:val="Standaard"/>
    <w:uiPriority w:val="34"/>
    <w:qFormat/>
    <w:rsid w:val="001B3D23"/>
    <w:pPr>
      <w:ind w:left="720"/>
      <w:contextualSpacing/>
    </w:pPr>
  </w:style>
  <w:style w:type="table" w:styleId="Tabelraster">
    <w:name w:val="Table Grid"/>
    <w:basedOn w:val="Standaardtabel"/>
    <w:uiPriority w:val="39"/>
    <w:rsid w:val="0058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60C4"/>
    <w:rPr>
      <w:color w:val="0000FF"/>
      <w:u w:val="single"/>
    </w:rPr>
  </w:style>
  <w:style w:type="table" w:customStyle="1" w:styleId="TableGrid1">
    <w:name w:val="Table Grid1"/>
    <w:basedOn w:val="Standaardtabel"/>
    <w:next w:val="Tabelraster"/>
    <w:rsid w:val="0014148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94049"/>
    <w:rPr>
      <w:sz w:val="16"/>
      <w:szCs w:val="16"/>
    </w:rPr>
  </w:style>
  <w:style w:type="paragraph" w:styleId="Tekstopmerking">
    <w:name w:val="annotation text"/>
    <w:basedOn w:val="Standaard"/>
    <w:link w:val="TekstopmerkingChar"/>
    <w:semiHidden/>
    <w:unhideWhenUsed/>
    <w:rsid w:val="00994049"/>
    <w:pPr>
      <w:spacing w:line="240" w:lineRule="auto"/>
    </w:pPr>
  </w:style>
  <w:style w:type="character" w:customStyle="1" w:styleId="TekstopmerkingChar">
    <w:name w:val="Tekst opmerking Char"/>
    <w:basedOn w:val="Standaardalinea-lettertype"/>
    <w:link w:val="Tekstopmerking"/>
    <w:semiHidden/>
    <w:rsid w:val="00994049"/>
  </w:style>
  <w:style w:type="paragraph" w:styleId="Onderwerpvanopmerking">
    <w:name w:val="annotation subject"/>
    <w:basedOn w:val="Tekstopmerking"/>
    <w:next w:val="Tekstopmerking"/>
    <w:link w:val="OnderwerpvanopmerkingChar"/>
    <w:semiHidden/>
    <w:unhideWhenUsed/>
    <w:rsid w:val="00994049"/>
    <w:rPr>
      <w:b/>
      <w:bCs/>
    </w:rPr>
  </w:style>
  <w:style w:type="character" w:customStyle="1" w:styleId="OnderwerpvanopmerkingChar">
    <w:name w:val="Onderwerp van opmerking Char"/>
    <w:basedOn w:val="TekstopmerkingChar"/>
    <w:link w:val="Onderwerpvanopmerking"/>
    <w:semiHidden/>
    <w:rsid w:val="00994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16228">
      <w:bodyDiv w:val="1"/>
      <w:marLeft w:val="0"/>
      <w:marRight w:val="0"/>
      <w:marTop w:val="0"/>
      <w:marBottom w:val="0"/>
      <w:divBdr>
        <w:top w:val="none" w:sz="0" w:space="0" w:color="auto"/>
        <w:left w:val="none" w:sz="0" w:space="0" w:color="auto"/>
        <w:bottom w:val="none" w:sz="0" w:space="0" w:color="auto"/>
        <w:right w:val="none" w:sz="0" w:space="0" w:color="auto"/>
      </w:divBdr>
    </w:div>
    <w:div w:id="1390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BD65A-88EA-4EFC-A366-664EF75C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2412</Words>
  <Characters>12153</Characters>
  <Application>Microsoft Office Word</Application>
  <DocSecurity>0</DocSecurity>
  <Lines>101</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t:lpstr>
      <vt:lpstr>Aan</vt:lpstr>
      <vt:lpstr>Aan</vt:lpstr>
    </vt:vector>
  </TitlesOfParts>
  <Company>Provincie Limburg</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Kohlisch, Thorsten</dc:creator>
  <cp:lastModifiedBy>Danila, Raluca</cp:lastModifiedBy>
  <cp:revision>26</cp:revision>
  <cp:lastPrinted>2017-09-11T13:50:00Z</cp:lastPrinted>
  <dcterms:created xsi:type="dcterms:W3CDTF">2021-04-16T14:26:00Z</dcterms:created>
  <dcterms:modified xsi:type="dcterms:W3CDTF">2021-04-28T07:42:00Z</dcterms:modified>
</cp:coreProperties>
</file>